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114" w:rsidRDefault="00DF2893" w:rsidP="00A20114">
      <w:pPr>
        <w:pStyle w:val="Nadpisneslovan"/>
        <w:jc w:val="center"/>
        <w:rPr>
          <w:caps w:val="0"/>
          <w:sz w:val="36"/>
        </w:rPr>
      </w:pPr>
      <w:r>
        <w:rPr>
          <w:caps w:val="0"/>
        </w:rPr>
        <w:t>SO 0</w:t>
      </w:r>
      <w:r w:rsidR="00DD277A">
        <w:rPr>
          <w:caps w:val="0"/>
        </w:rPr>
        <w:t>3:</w:t>
      </w:r>
      <w:r w:rsidR="00C20509">
        <w:rPr>
          <w:caps w:val="0"/>
        </w:rPr>
        <w:t xml:space="preserve"> </w:t>
      </w:r>
      <w:r w:rsidR="00DD277A">
        <w:rPr>
          <w:caps w:val="0"/>
        </w:rPr>
        <w:t>Úpravy v podjezí</w:t>
      </w:r>
    </w:p>
    <w:p w:rsidR="00DA146C" w:rsidRPr="00622F2D" w:rsidRDefault="00DA146C" w:rsidP="00B54A91">
      <w:pPr>
        <w:pStyle w:val="Nadpisneslovan"/>
      </w:pPr>
    </w:p>
    <w:p w:rsidR="00DA146C" w:rsidRPr="00622F2D" w:rsidRDefault="00DA146C" w:rsidP="00B54A91">
      <w:pPr>
        <w:pStyle w:val="Nadpisneslovan"/>
      </w:pPr>
    </w:p>
    <w:p w:rsidR="00DA146C" w:rsidRPr="00622F2D" w:rsidRDefault="00DA146C" w:rsidP="00B54A91">
      <w:pPr>
        <w:pStyle w:val="Nadpisneslovan"/>
      </w:pPr>
      <w:proofErr w:type="gramStart"/>
      <w:r w:rsidRPr="00622F2D">
        <w:t>O</w:t>
      </w:r>
      <w:bookmarkStart w:id="0" w:name="_Ref179957293"/>
      <w:bookmarkEnd w:id="0"/>
      <w:r w:rsidRPr="00622F2D">
        <w:t>bsah :</w:t>
      </w:r>
      <w:proofErr w:type="gramEnd"/>
    </w:p>
    <w:p w:rsidR="00DA146C" w:rsidRPr="008D2EA4" w:rsidRDefault="00DA146C" w:rsidP="00B54A91">
      <w:pPr>
        <w:pStyle w:val="Nadpisneslovan"/>
        <w:rPr>
          <w:sz w:val="22"/>
          <w:highlight w:val="yellow"/>
        </w:rPr>
      </w:pPr>
    </w:p>
    <w:p w:rsidR="000624C5" w:rsidRDefault="00C67BF5">
      <w:pPr>
        <w:pStyle w:val="Obsah1"/>
        <w:rPr>
          <w:rFonts w:asciiTheme="minorHAnsi" w:eastAsiaTheme="minorEastAsia" w:hAnsiTheme="minorHAnsi" w:cstheme="minorBidi"/>
          <w:caps w:val="0"/>
          <w:noProof/>
          <w:sz w:val="22"/>
          <w:szCs w:val="22"/>
        </w:rPr>
      </w:pPr>
      <w:r>
        <w:rPr>
          <w:b/>
          <w:highlight w:val="yellow"/>
        </w:rPr>
        <w:fldChar w:fldCharType="begin"/>
      </w:r>
      <w:r>
        <w:rPr>
          <w:b/>
          <w:highlight w:val="yellow"/>
        </w:rPr>
        <w:instrText xml:space="preserve"> TOC \o "1-4" </w:instrText>
      </w:r>
      <w:r>
        <w:rPr>
          <w:b/>
          <w:highlight w:val="yellow"/>
        </w:rPr>
        <w:fldChar w:fldCharType="separate"/>
      </w:r>
      <w:bookmarkStart w:id="1" w:name="_GoBack"/>
      <w:bookmarkEnd w:id="1"/>
      <w:r w:rsidR="000624C5">
        <w:rPr>
          <w:noProof/>
        </w:rPr>
        <w:t>D.</w:t>
      </w:r>
      <w:r w:rsidR="000624C5">
        <w:rPr>
          <w:rFonts w:asciiTheme="minorHAnsi" w:eastAsiaTheme="minorEastAsia" w:hAnsiTheme="minorHAnsi" w:cstheme="minorBidi"/>
          <w:caps w:val="0"/>
          <w:noProof/>
          <w:sz w:val="22"/>
          <w:szCs w:val="22"/>
        </w:rPr>
        <w:tab/>
      </w:r>
      <w:r w:rsidR="000624C5">
        <w:rPr>
          <w:noProof/>
        </w:rPr>
        <w:t>DOKUMENTACE objektů a technických a technologických zařízení</w:t>
      </w:r>
      <w:r w:rsidR="000624C5">
        <w:rPr>
          <w:noProof/>
        </w:rPr>
        <w:tab/>
      </w:r>
      <w:r w:rsidR="000624C5">
        <w:rPr>
          <w:noProof/>
        </w:rPr>
        <w:fldChar w:fldCharType="begin"/>
      </w:r>
      <w:r w:rsidR="000624C5">
        <w:rPr>
          <w:noProof/>
        </w:rPr>
        <w:instrText xml:space="preserve"> PAGEREF _Toc10213019 \h </w:instrText>
      </w:r>
      <w:r w:rsidR="000624C5">
        <w:rPr>
          <w:noProof/>
        </w:rPr>
      </w:r>
      <w:r w:rsidR="000624C5">
        <w:rPr>
          <w:noProof/>
        </w:rPr>
        <w:fldChar w:fldCharType="separate"/>
      </w:r>
      <w:r w:rsidR="00767963">
        <w:rPr>
          <w:noProof/>
        </w:rPr>
        <w:t>2</w:t>
      </w:r>
      <w:r w:rsidR="000624C5">
        <w:rPr>
          <w:noProof/>
        </w:rPr>
        <w:fldChar w:fldCharType="end"/>
      </w:r>
    </w:p>
    <w:p w:rsidR="000624C5" w:rsidRDefault="000624C5">
      <w:pPr>
        <w:pStyle w:val="Obsah2"/>
        <w:rPr>
          <w:rFonts w:asciiTheme="minorHAnsi" w:eastAsiaTheme="minorEastAsia" w:hAnsiTheme="minorHAnsi" w:cstheme="minorBidi"/>
          <w:sz w:val="22"/>
          <w:szCs w:val="22"/>
        </w:rPr>
      </w:pPr>
      <w:r>
        <w:t>D.1</w:t>
      </w:r>
      <w:r>
        <w:rPr>
          <w:rFonts w:asciiTheme="minorHAnsi" w:eastAsiaTheme="minorEastAsia" w:hAnsiTheme="minorHAnsi" w:cstheme="minorBidi"/>
          <w:sz w:val="22"/>
          <w:szCs w:val="22"/>
        </w:rPr>
        <w:tab/>
      </w:r>
      <w:r>
        <w:t>Dokumentace inženýrského objektu SO 03: Úpravy v podjezí</w:t>
      </w:r>
      <w:r>
        <w:tab/>
      </w:r>
      <w:r>
        <w:fldChar w:fldCharType="begin"/>
      </w:r>
      <w:r>
        <w:instrText xml:space="preserve"> PAGEREF _Toc10213020 \h </w:instrText>
      </w:r>
      <w:r>
        <w:fldChar w:fldCharType="separate"/>
      </w:r>
      <w:r w:rsidR="00767963">
        <w:t>2</w:t>
      </w:r>
      <w:r>
        <w:fldChar w:fldCharType="end"/>
      </w:r>
    </w:p>
    <w:p w:rsidR="000624C5" w:rsidRDefault="000624C5">
      <w:pPr>
        <w:pStyle w:val="Obsah3"/>
        <w:rPr>
          <w:rFonts w:asciiTheme="minorHAnsi" w:eastAsiaTheme="minorEastAsia" w:hAnsiTheme="minorHAnsi" w:cstheme="minorBidi"/>
          <w:sz w:val="22"/>
          <w:szCs w:val="22"/>
        </w:rPr>
      </w:pPr>
      <w:r>
        <w:t>D.1.1</w:t>
      </w:r>
      <w:r>
        <w:rPr>
          <w:rFonts w:asciiTheme="minorHAnsi" w:eastAsiaTheme="minorEastAsia" w:hAnsiTheme="minorHAnsi" w:cstheme="minorBidi"/>
          <w:sz w:val="22"/>
          <w:szCs w:val="22"/>
        </w:rPr>
        <w:tab/>
      </w:r>
      <w:r>
        <w:t>Architektonicko-stavební řešení</w:t>
      </w:r>
      <w:r>
        <w:tab/>
      </w:r>
      <w:r>
        <w:fldChar w:fldCharType="begin"/>
      </w:r>
      <w:r>
        <w:instrText xml:space="preserve"> PAGEREF _Toc10213021 \h </w:instrText>
      </w:r>
      <w:r>
        <w:fldChar w:fldCharType="separate"/>
      </w:r>
      <w:r w:rsidR="00767963">
        <w:t>2</w:t>
      </w:r>
      <w:r>
        <w:fldChar w:fldCharType="end"/>
      </w:r>
    </w:p>
    <w:p w:rsidR="000624C5" w:rsidRDefault="000624C5">
      <w:pPr>
        <w:pStyle w:val="Obsah3"/>
        <w:rPr>
          <w:rFonts w:asciiTheme="minorHAnsi" w:eastAsiaTheme="minorEastAsia" w:hAnsiTheme="minorHAnsi" w:cstheme="minorBidi"/>
          <w:sz w:val="22"/>
          <w:szCs w:val="22"/>
        </w:rPr>
      </w:pPr>
      <w:r>
        <w:t>D.1.2</w:t>
      </w:r>
      <w:r>
        <w:rPr>
          <w:rFonts w:asciiTheme="minorHAnsi" w:eastAsiaTheme="minorEastAsia" w:hAnsiTheme="minorHAnsi" w:cstheme="minorBidi"/>
          <w:sz w:val="22"/>
          <w:szCs w:val="22"/>
        </w:rPr>
        <w:tab/>
      </w:r>
      <w:r>
        <w:t>Stavebně konstrukční řešení</w:t>
      </w:r>
      <w:r>
        <w:tab/>
      </w:r>
      <w:r>
        <w:fldChar w:fldCharType="begin"/>
      </w:r>
      <w:r>
        <w:instrText xml:space="preserve"> PAGEREF _Toc10213022 \h </w:instrText>
      </w:r>
      <w:r>
        <w:fldChar w:fldCharType="separate"/>
      </w:r>
      <w:r w:rsidR="00767963">
        <w:t>2</w:t>
      </w:r>
      <w:r>
        <w:fldChar w:fldCharType="end"/>
      </w:r>
    </w:p>
    <w:p w:rsidR="000624C5" w:rsidRDefault="000624C5">
      <w:pPr>
        <w:pStyle w:val="Obsah4"/>
        <w:tabs>
          <w:tab w:val="left" w:pos="1760"/>
          <w:tab w:val="right" w:leader="dot" w:pos="9062"/>
        </w:tabs>
        <w:rPr>
          <w:rFonts w:asciiTheme="minorHAnsi" w:eastAsiaTheme="minorEastAsia" w:hAnsiTheme="minorHAnsi" w:cstheme="minorBidi"/>
          <w:noProof/>
          <w:sz w:val="22"/>
          <w:szCs w:val="22"/>
        </w:rPr>
      </w:pPr>
      <w:r>
        <w:rPr>
          <w:noProof/>
        </w:rPr>
        <w:t>D.1.2.1</w:t>
      </w:r>
      <w:r>
        <w:rPr>
          <w:rFonts w:asciiTheme="minorHAnsi" w:eastAsiaTheme="minorEastAsia" w:hAnsiTheme="minorHAnsi" w:cstheme="minorBidi"/>
          <w:noProof/>
          <w:sz w:val="22"/>
          <w:szCs w:val="22"/>
        </w:rPr>
        <w:tab/>
      </w:r>
      <w:r>
        <w:rPr>
          <w:noProof/>
        </w:rPr>
        <w:t>Popis objektu</w:t>
      </w:r>
      <w:r>
        <w:rPr>
          <w:noProof/>
        </w:rPr>
        <w:tab/>
      </w:r>
      <w:r>
        <w:rPr>
          <w:noProof/>
        </w:rPr>
        <w:fldChar w:fldCharType="begin"/>
      </w:r>
      <w:r>
        <w:rPr>
          <w:noProof/>
        </w:rPr>
        <w:instrText xml:space="preserve"> PAGEREF _Toc10213023 \h </w:instrText>
      </w:r>
      <w:r>
        <w:rPr>
          <w:noProof/>
        </w:rPr>
      </w:r>
      <w:r>
        <w:rPr>
          <w:noProof/>
        </w:rPr>
        <w:fldChar w:fldCharType="separate"/>
      </w:r>
      <w:r w:rsidR="00767963">
        <w:rPr>
          <w:noProof/>
        </w:rPr>
        <w:t>2</w:t>
      </w:r>
      <w:r>
        <w:rPr>
          <w:noProof/>
        </w:rPr>
        <w:fldChar w:fldCharType="end"/>
      </w:r>
    </w:p>
    <w:p w:rsidR="000624C5" w:rsidRDefault="000624C5">
      <w:pPr>
        <w:pStyle w:val="Obsah4"/>
        <w:tabs>
          <w:tab w:val="left" w:pos="1760"/>
          <w:tab w:val="right" w:leader="dot" w:pos="9062"/>
        </w:tabs>
        <w:rPr>
          <w:rFonts w:asciiTheme="minorHAnsi" w:eastAsiaTheme="minorEastAsia" w:hAnsiTheme="minorHAnsi" w:cstheme="minorBidi"/>
          <w:noProof/>
          <w:sz w:val="22"/>
          <w:szCs w:val="22"/>
        </w:rPr>
      </w:pPr>
      <w:r>
        <w:rPr>
          <w:noProof/>
        </w:rPr>
        <w:t>D.1.2.2</w:t>
      </w:r>
      <w:r>
        <w:rPr>
          <w:rFonts w:asciiTheme="minorHAnsi" w:eastAsiaTheme="minorEastAsia" w:hAnsiTheme="minorHAnsi" w:cstheme="minorBidi"/>
          <w:noProof/>
          <w:sz w:val="22"/>
          <w:szCs w:val="22"/>
        </w:rPr>
        <w:tab/>
      </w:r>
      <w:r>
        <w:rPr>
          <w:noProof/>
        </w:rPr>
        <w:t>Vytyčení stavby</w:t>
      </w:r>
      <w:r>
        <w:rPr>
          <w:noProof/>
        </w:rPr>
        <w:tab/>
      </w:r>
      <w:r>
        <w:rPr>
          <w:noProof/>
        </w:rPr>
        <w:fldChar w:fldCharType="begin"/>
      </w:r>
      <w:r>
        <w:rPr>
          <w:noProof/>
        </w:rPr>
        <w:instrText xml:space="preserve"> PAGEREF _Toc10213024 \h </w:instrText>
      </w:r>
      <w:r>
        <w:rPr>
          <w:noProof/>
        </w:rPr>
      </w:r>
      <w:r>
        <w:rPr>
          <w:noProof/>
        </w:rPr>
        <w:fldChar w:fldCharType="separate"/>
      </w:r>
      <w:r w:rsidR="00767963">
        <w:rPr>
          <w:noProof/>
        </w:rPr>
        <w:t>2</w:t>
      </w:r>
      <w:r>
        <w:rPr>
          <w:noProof/>
        </w:rPr>
        <w:fldChar w:fldCharType="end"/>
      </w:r>
    </w:p>
    <w:p w:rsidR="000624C5" w:rsidRDefault="000624C5">
      <w:pPr>
        <w:pStyle w:val="Obsah4"/>
        <w:tabs>
          <w:tab w:val="left" w:pos="1760"/>
          <w:tab w:val="right" w:leader="dot" w:pos="9062"/>
        </w:tabs>
        <w:rPr>
          <w:rFonts w:asciiTheme="minorHAnsi" w:eastAsiaTheme="minorEastAsia" w:hAnsiTheme="minorHAnsi" w:cstheme="minorBidi"/>
          <w:noProof/>
          <w:sz w:val="22"/>
          <w:szCs w:val="22"/>
        </w:rPr>
      </w:pPr>
      <w:r>
        <w:rPr>
          <w:noProof/>
        </w:rPr>
        <w:t>D.1.2.3</w:t>
      </w:r>
      <w:r>
        <w:rPr>
          <w:rFonts w:asciiTheme="minorHAnsi" w:eastAsiaTheme="minorEastAsia" w:hAnsiTheme="minorHAnsi" w:cstheme="minorBidi"/>
          <w:noProof/>
          <w:sz w:val="22"/>
          <w:szCs w:val="22"/>
        </w:rPr>
        <w:tab/>
      </w:r>
      <w:r>
        <w:rPr>
          <w:noProof/>
        </w:rPr>
        <w:t>Výkresová část</w:t>
      </w:r>
      <w:r>
        <w:rPr>
          <w:noProof/>
        </w:rPr>
        <w:tab/>
      </w:r>
      <w:r>
        <w:rPr>
          <w:noProof/>
        </w:rPr>
        <w:fldChar w:fldCharType="begin"/>
      </w:r>
      <w:r>
        <w:rPr>
          <w:noProof/>
        </w:rPr>
        <w:instrText xml:space="preserve"> PAGEREF _Toc10213025 \h </w:instrText>
      </w:r>
      <w:r>
        <w:rPr>
          <w:noProof/>
        </w:rPr>
      </w:r>
      <w:r>
        <w:rPr>
          <w:noProof/>
        </w:rPr>
        <w:fldChar w:fldCharType="separate"/>
      </w:r>
      <w:r w:rsidR="00767963">
        <w:rPr>
          <w:noProof/>
        </w:rPr>
        <w:t>3</w:t>
      </w:r>
      <w:r>
        <w:rPr>
          <w:noProof/>
        </w:rPr>
        <w:fldChar w:fldCharType="end"/>
      </w:r>
    </w:p>
    <w:p w:rsidR="000624C5" w:rsidRDefault="000624C5">
      <w:pPr>
        <w:pStyle w:val="Obsah4"/>
        <w:tabs>
          <w:tab w:val="left" w:pos="1760"/>
          <w:tab w:val="right" w:leader="dot" w:pos="9062"/>
        </w:tabs>
        <w:rPr>
          <w:rFonts w:asciiTheme="minorHAnsi" w:eastAsiaTheme="minorEastAsia" w:hAnsiTheme="minorHAnsi" w:cstheme="minorBidi"/>
          <w:noProof/>
          <w:sz w:val="22"/>
          <w:szCs w:val="22"/>
        </w:rPr>
      </w:pPr>
      <w:r>
        <w:rPr>
          <w:noProof/>
        </w:rPr>
        <w:t>D.1.2.4</w:t>
      </w:r>
      <w:r>
        <w:rPr>
          <w:rFonts w:asciiTheme="minorHAnsi" w:eastAsiaTheme="minorEastAsia" w:hAnsiTheme="minorHAnsi" w:cstheme="minorBidi"/>
          <w:noProof/>
          <w:sz w:val="22"/>
          <w:szCs w:val="22"/>
        </w:rPr>
        <w:tab/>
      </w:r>
      <w:r>
        <w:rPr>
          <w:noProof/>
        </w:rPr>
        <w:t>Podrobný statický výpočet</w:t>
      </w:r>
      <w:r>
        <w:rPr>
          <w:noProof/>
        </w:rPr>
        <w:tab/>
      </w:r>
      <w:r>
        <w:rPr>
          <w:noProof/>
        </w:rPr>
        <w:fldChar w:fldCharType="begin"/>
      </w:r>
      <w:r>
        <w:rPr>
          <w:noProof/>
        </w:rPr>
        <w:instrText xml:space="preserve"> PAGEREF _Toc10213026 \h </w:instrText>
      </w:r>
      <w:r>
        <w:rPr>
          <w:noProof/>
        </w:rPr>
      </w:r>
      <w:r>
        <w:rPr>
          <w:noProof/>
        </w:rPr>
        <w:fldChar w:fldCharType="separate"/>
      </w:r>
      <w:r w:rsidR="00767963">
        <w:rPr>
          <w:noProof/>
        </w:rPr>
        <w:t>3</w:t>
      </w:r>
      <w:r>
        <w:rPr>
          <w:noProof/>
        </w:rPr>
        <w:fldChar w:fldCharType="end"/>
      </w:r>
    </w:p>
    <w:p w:rsidR="000624C5" w:rsidRDefault="000624C5">
      <w:pPr>
        <w:pStyle w:val="Obsah4"/>
        <w:tabs>
          <w:tab w:val="left" w:pos="1760"/>
          <w:tab w:val="right" w:leader="dot" w:pos="9062"/>
        </w:tabs>
        <w:rPr>
          <w:rFonts w:asciiTheme="minorHAnsi" w:eastAsiaTheme="minorEastAsia" w:hAnsiTheme="minorHAnsi" w:cstheme="minorBidi"/>
          <w:noProof/>
          <w:sz w:val="22"/>
          <w:szCs w:val="22"/>
        </w:rPr>
      </w:pPr>
      <w:r>
        <w:rPr>
          <w:noProof/>
        </w:rPr>
        <w:t>D.1.2.5</w:t>
      </w:r>
      <w:r>
        <w:rPr>
          <w:rFonts w:asciiTheme="minorHAnsi" w:eastAsiaTheme="minorEastAsia" w:hAnsiTheme="minorHAnsi" w:cstheme="minorBidi"/>
          <w:noProof/>
          <w:sz w:val="22"/>
          <w:szCs w:val="22"/>
        </w:rPr>
        <w:tab/>
      </w:r>
      <w:r>
        <w:rPr>
          <w:noProof/>
        </w:rPr>
        <w:t>Výpočty</w:t>
      </w:r>
      <w:r>
        <w:rPr>
          <w:noProof/>
        </w:rPr>
        <w:tab/>
      </w:r>
      <w:r>
        <w:rPr>
          <w:noProof/>
        </w:rPr>
        <w:fldChar w:fldCharType="begin"/>
      </w:r>
      <w:r>
        <w:rPr>
          <w:noProof/>
        </w:rPr>
        <w:instrText xml:space="preserve"> PAGEREF _Toc10213027 \h </w:instrText>
      </w:r>
      <w:r>
        <w:rPr>
          <w:noProof/>
        </w:rPr>
      </w:r>
      <w:r>
        <w:rPr>
          <w:noProof/>
        </w:rPr>
        <w:fldChar w:fldCharType="separate"/>
      </w:r>
      <w:r w:rsidR="00767963">
        <w:rPr>
          <w:noProof/>
        </w:rPr>
        <w:t>3</w:t>
      </w:r>
      <w:r>
        <w:rPr>
          <w:noProof/>
        </w:rPr>
        <w:fldChar w:fldCharType="end"/>
      </w:r>
    </w:p>
    <w:p w:rsidR="000624C5" w:rsidRDefault="000624C5">
      <w:pPr>
        <w:pStyle w:val="Obsah4"/>
        <w:tabs>
          <w:tab w:val="left" w:pos="1760"/>
          <w:tab w:val="right" w:leader="dot" w:pos="9062"/>
        </w:tabs>
        <w:rPr>
          <w:rFonts w:asciiTheme="minorHAnsi" w:eastAsiaTheme="minorEastAsia" w:hAnsiTheme="minorHAnsi" w:cstheme="minorBidi"/>
          <w:noProof/>
          <w:sz w:val="22"/>
          <w:szCs w:val="22"/>
        </w:rPr>
      </w:pPr>
      <w:r>
        <w:rPr>
          <w:noProof/>
        </w:rPr>
        <w:t>D.1.2.6</w:t>
      </w:r>
      <w:r>
        <w:rPr>
          <w:rFonts w:asciiTheme="minorHAnsi" w:eastAsiaTheme="minorEastAsia" w:hAnsiTheme="minorHAnsi" w:cstheme="minorBidi"/>
          <w:noProof/>
          <w:sz w:val="22"/>
          <w:szCs w:val="22"/>
        </w:rPr>
        <w:tab/>
      </w:r>
      <w:r>
        <w:rPr>
          <w:noProof/>
        </w:rPr>
        <w:t>Výkaz výměr</w:t>
      </w:r>
      <w:r>
        <w:rPr>
          <w:noProof/>
        </w:rPr>
        <w:tab/>
      </w:r>
      <w:r>
        <w:rPr>
          <w:noProof/>
        </w:rPr>
        <w:fldChar w:fldCharType="begin"/>
      </w:r>
      <w:r>
        <w:rPr>
          <w:noProof/>
        </w:rPr>
        <w:instrText xml:space="preserve"> PAGEREF _Toc10213028 \h </w:instrText>
      </w:r>
      <w:r>
        <w:rPr>
          <w:noProof/>
        </w:rPr>
      </w:r>
      <w:r>
        <w:rPr>
          <w:noProof/>
        </w:rPr>
        <w:fldChar w:fldCharType="separate"/>
      </w:r>
      <w:r w:rsidR="00767963">
        <w:rPr>
          <w:noProof/>
        </w:rPr>
        <w:t>3</w:t>
      </w:r>
      <w:r>
        <w:rPr>
          <w:noProof/>
        </w:rPr>
        <w:fldChar w:fldCharType="end"/>
      </w:r>
    </w:p>
    <w:p w:rsidR="000624C5" w:rsidRDefault="000624C5">
      <w:pPr>
        <w:pStyle w:val="Obsah4"/>
        <w:tabs>
          <w:tab w:val="left" w:pos="1760"/>
          <w:tab w:val="right" w:leader="dot" w:pos="9062"/>
        </w:tabs>
        <w:rPr>
          <w:rFonts w:asciiTheme="minorHAnsi" w:eastAsiaTheme="minorEastAsia" w:hAnsiTheme="minorHAnsi" w:cstheme="minorBidi"/>
          <w:noProof/>
          <w:sz w:val="22"/>
          <w:szCs w:val="22"/>
        </w:rPr>
      </w:pPr>
      <w:r>
        <w:rPr>
          <w:noProof/>
        </w:rPr>
        <w:t>D.1.2.7</w:t>
      </w:r>
      <w:r>
        <w:rPr>
          <w:rFonts w:asciiTheme="minorHAnsi" w:eastAsiaTheme="minorEastAsia" w:hAnsiTheme="minorHAnsi" w:cstheme="minorBidi"/>
          <w:noProof/>
          <w:sz w:val="22"/>
          <w:szCs w:val="22"/>
        </w:rPr>
        <w:tab/>
      </w:r>
      <w:r>
        <w:rPr>
          <w:noProof/>
        </w:rPr>
        <w:t>Vodohospodářské řešení</w:t>
      </w:r>
      <w:r>
        <w:rPr>
          <w:noProof/>
        </w:rPr>
        <w:tab/>
      </w:r>
      <w:r>
        <w:rPr>
          <w:noProof/>
        </w:rPr>
        <w:fldChar w:fldCharType="begin"/>
      </w:r>
      <w:r>
        <w:rPr>
          <w:noProof/>
        </w:rPr>
        <w:instrText xml:space="preserve"> PAGEREF _Toc10213029 \h </w:instrText>
      </w:r>
      <w:r>
        <w:rPr>
          <w:noProof/>
        </w:rPr>
      </w:r>
      <w:r>
        <w:rPr>
          <w:noProof/>
        </w:rPr>
        <w:fldChar w:fldCharType="separate"/>
      </w:r>
      <w:r w:rsidR="00767963">
        <w:rPr>
          <w:noProof/>
        </w:rPr>
        <w:t>3</w:t>
      </w:r>
      <w:r>
        <w:rPr>
          <w:noProof/>
        </w:rPr>
        <w:fldChar w:fldCharType="end"/>
      </w:r>
    </w:p>
    <w:p w:rsidR="000624C5" w:rsidRDefault="000624C5">
      <w:pPr>
        <w:pStyle w:val="Obsah3"/>
        <w:rPr>
          <w:rFonts w:asciiTheme="minorHAnsi" w:eastAsiaTheme="minorEastAsia" w:hAnsiTheme="minorHAnsi" w:cstheme="minorBidi"/>
          <w:sz w:val="22"/>
          <w:szCs w:val="22"/>
        </w:rPr>
      </w:pPr>
      <w:r>
        <w:t>D.1.3</w:t>
      </w:r>
      <w:r>
        <w:rPr>
          <w:rFonts w:asciiTheme="minorHAnsi" w:eastAsiaTheme="minorEastAsia" w:hAnsiTheme="minorHAnsi" w:cstheme="minorBidi"/>
          <w:sz w:val="22"/>
          <w:szCs w:val="22"/>
        </w:rPr>
        <w:tab/>
      </w:r>
      <w:r>
        <w:t>Požárně bezpečnostní řešení</w:t>
      </w:r>
      <w:r>
        <w:tab/>
      </w:r>
      <w:r>
        <w:fldChar w:fldCharType="begin"/>
      </w:r>
      <w:r>
        <w:instrText xml:space="preserve"> PAGEREF _Toc10213030 \h </w:instrText>
      </w:r>
      <w:r>
        <w:fldChar w:fldCharType="separate"/>
      </w:r>
      <w:r w:rsidR="00767963">
        <w:t>3</w:t>
      </w:r>
      <w:r>
        <w:fldChar w:fldCharType="end"/>
      </w:r>
    </w:p>
    <w:p w:rsidR="000624C5" w:rsidRDefault="000624C5">
      <w:pPr>
        <w:pStyle w:val="Obsah3"/>
        <w:rPr>
          <w:rFonts w:asciiTheme="minorHAnsi" w:eastAsiaTheme="minorEastAsia" w:hAnsiTheme="minorHAnsi" w:cstheme="minorBidi"/>
          <w:sz w:val="22"/>
          <w:szCs w:val="22"/>
        </w:rPr>
      </w:pPr>
      <w:r>
        <w:t>D.1.4</w:t>
      </w:r>
      <w:r>
        <w:rPr>
          <w:rFonts w:asciiTheme="minorHAnsi" w:eastAsiaTheme="minorEastAsia" w:hAnsiTheme="minorHAnsi" w:cstheme="minorBidi"/>
          <w:sz w:val="22"/>
          <w:szCs w:val="22"/>
        </w:rPr>
        <w:tab/>
      </w:r>
      <w:r>
        <w:t>Technika prostředí staveb</w:t>
      </w:r>
      <w:r>
        <w:tab/>
      </w:r>
      <w:r>
        <w:fldChar w:fldCharType="begin"/>
      </w:r>
      <w:r>
        <w:instrText xml:space="preserve"> PAGEREF _Toc10213031 \h </w:instrText>
      </w:r>
      <w:r>
        <w:fldChar w:fldCharType="separate"/>
      </w:r>
      <w:r w:rsidR="00767963">
        <w:t>4</w:t>
      </w:r>
      <w:r>
        <w:fldChar w:fldCharType="end"/>
      </w:r>
    </w:p>
    <w:p w:rsidR="000624C5" w:rsidRDefault="000624C5">
      <w:pPr>
        <w:pStyle w:val="Obsah2"/>
        <w:rPr>
          <w:rFonts w:asciiTheme="minorHAnsi" w:eastAsiaTheme="minorEastAsia" w:hAnsiTheme="minorHAnsi" w:cstheme="minorBidi"/>
          <w:sz w:val="22"/>
          <w:szCs w:val="22"/>
        </w:rPr>
      </w:pPr>
      <w:r>
        <w:t>D.2</w:t>
      </w:r>
      <w:r>
        <w:rPr>
          <w:rFonts w:asciiTheme="minorHAnsi" w:eastAsiaTheme="minorEastAsia" w:hAnsiTheme="minorHAnsi" w:cstheme="minorBidi"/>
          <w:sz w:val="22"/>
          <w:szCs w:val="22"/>
        </w:rPr>
        <w:tab/>
      </w:r>
      <w:r>
        <w:t>Dokumentace technických a technologických zařízení</w:t>
      </w:r>
      <w:r>
        <w:tab/>
      </w:r>
      <w:r>
        <w:fldChar w:fldCharType="begin"/>
      </w:r>
      <w:r>
        <w:instrText xml:space="preserve"> PAGEREF _Toc10213032 \h </w:instrText>
      </w:r>
      <w:r>
        <w:fldChar w:fldCharType="separate"/>
      </w:r>
      <w:r w:rsidR="00767963">
        <w:t>4</w:t>
      </w:r>
      <w:r>
        <w:fldChar w:fldCharType="end"/>
      </w:r>
    </w:p>
    <w:p w:rsidR="000624C5" w:rsidRDefault="000624C5">
      <w:pPr>
        <w:pStyle w:val="Obsah2"/>
        <w:rPr>
          <w:rFonts w:asciiTheme="minorHAnsi" w:eastAsiaTheme="minorEastAsia" w:hAnsiTheme="minorHAnsi" w:cstheme="minorBidi"/>
          <w:sz w:val="22"/>
          <w:szCs w:val="22"/>
        </w:rPr>
      </w:pPr>
      <w:r>
        <w:t>D.3</w:t>
      </w:r>
      <w:r>
        <w:rPr>
          <w:rFonts w:asciiTheme="minorHAnsi" w:eastAsiaTheme="minorEastAsia" w:hAnsiTheme="minorHAnsi" w:cstheme="minorBidi"/>
          <w:sz w:val="22"/>
          <w:szCs w:val="22"/>
        </w:rPr>
        <w:tab/>
      </w:r>
      <w:r>
        <w:t>Požadavky na materiály, konstrukce a zařízení</w:t>
      </w:r>
      <w:r>
        <w:tab/>
      </w:r>
      <w:r>
        <w:fldChar w:fldCharType="begin"/>
      </w:r>
      <w:r>
        <w:instrText xml:space="preserve"> PAGEREF _Toc10213033 \h </w:instrText>
      </w:r>
      <w:r>
        <w:fldChar w:fldCharType="separate"/>
      </w:r>
      <w:r w:rsidR="00767963">
        <w:t>4</w:t>
      </w:r>
      <w:r>
        <w:fldChar w:fldCharType="end"/>
      </w:r>
    </w:p>
    <w:p w:rsidR="000624C5" w:rsidRDefault="000624C5">
      <w:pPr>
        <w:pStyle w:val="Obsah3"/>
        <w:rPr>
          <w:rFonts w:asciiTheme="minorHAnsi" w:eastAsiaTheme="minorEastAsia" w:hAnsiTheme="minorHAnsi" w:cstheme="minorBidi"/>
          <w:sz w:val="22"/>
          <w:szCs w:val="22"/>
        </w:rPr>
      </w:pPr>
      <w:r w:rsidRPr="00290707">
        <w:rPr>
          <w:color w:val="000000" w:themeColor="text1"/>
        </w:rPr>
        <w:t>D.3.1</w:t>
      </w:r>
      <w:r>
        <w:rPr>
          <w:rFonts w:asciiTheme="minorHAnsi" w:eastAsiaTheme="minorEastAsia" w:hAnsiTheme="minorHAnsi" w:cstheme="minorBidi"/>
          <w:sz w:val="22"/>
          <w:szCs w:val="22"/>
        </w:rPr>
        <w:tab/>
      </w:r>
      <w:r w:rsidRPr="00290707">
        <w:rPr>
          <w:color w:val="000000" w:themeColor="text1"/>
        </w:rPr>
        <w:t>Dobetonávka prahu</w:t>
      </w:r>
      <w:r>
        <w:tab/>
      </w:r>
      <w:r>
        <w:fldChar w:fldCharType="begin"/>
      </w:r>
      <w:r>
        <w:instrText xml:space="preserve"> PAGEREF _Toc10213034 \h </w:instrText>
      </w:r>
      <w:r>
        <w:fldChar w:fldCharType="separate"/>
      </w:r>
      <w:r w:rsidR="00767963">
        <w:t>5</w:t>
      </w:r>
      <w:r>
        <w:fldChar w:fldCharType="end"/>
      </w:r>
    </w:p>
    <w:p w:rsidR="000624C5" w:rsidRDefault="000624C5">
      <w:pPr>
        <w:pStyle w:val="Obsah3"/>
        <w:rPr>
          <w:rFonts w:asciiTheme="minorHAnsi" w:eastAsiaTheme="minorEastAsia" w:hAnsiTheme="minorHAnsi" w:cstheme="minorBidi"/>
          <w:sz w:val="22"/>
          <w:szCs w:val="22"/>
        </w:rPr>
      </w:pPr>
      <w:r w:rsidRPr="00290707">
        <w:rPr>
          <w:color w:val="000000" w:themeColor="text1"/>
        </w:rPr>
        <w:t>D.3.2</w:t>
      </w:r>
      <w:r>
        <w:rPr>
          <w:rFonts w:asciiTheme="minorHAnsi" w:eastAsiaTheme="minorEastAsia" w:hAnsiTheme="minorHAnsi" w:cstheme="minorBidi"/>
          <w:sz w:val="22"/>
          <w:szCs w:val="22"/>
        </w:rPr>
        <w:tab/>
      </w:r>
      <w:r w:rsidRPr="00290707">
        <w:rPr>
          <w:color w:val="000000" w:themeColor="text1"/>
        </w:rPr>
        <w:t>Dlažba z lomového kamene do betonu</w:t>
      </w:r>
      <w:r>
        <w:tab/>
      </w:r>
      <w:r>
        <w:fldChar w:fldCharType="begin"/>
      </w:r>
      <w:r>
        <w:instrText xml:space="preserve"> PAGEREF _Toc10213035 \h </w:instrText>
      </w:r>
      <w:r>
        <w:fldChar w:fldCharType="separate"/>
      </w:r>
      <w:r w:rsidR="00767963">
        <w:t>6</w:t>
      </w:r>
      <w:r>
        <w:fldChar w:fldCharType="end"/>
      </w:r>
    </w:p>
    <w:p w:rsidR="000624C5" w:rsidRDefault="000624C5">
      <w:pPr>
        <w:pStyle w:val="Obsah3"/>
        <w:rPr>
          <w:rFonts w:asciiTheme="minorHAnsi" w:eastAsiaTheme="minorEastAsia" w:hAnsiTheme="minorHAnsi" w:cstheme="minorBidi"/>
          <w:sz w:val="22"/>
          <w:szCs w:val="22"/>
        </w:rPr>
      </w:pPr>
      <w:r w:rsidRPr="00290707">
        <w:rPr>
          <w:color w:val="000000" w:themeColor="text1"/>
        </w:rPr>
        <w:t>D.3.3</w:t>
      </w:r>
      <w:r>
        <w:rPr>
          <w:rFonts w:asciiTheme="minorHAnsi" w:eastAsiaTheme="minorEastAsia" w:hAnsiTheme="minorHAnsi" w:cstheme="minorBidi"/>
          <w:sz w:val="22"/>
          <w:szCs w:val="22"/>
        </w:rPr>
        <w:tab/>
      </w:r>
      <w:r w:rsidRPr="00290707">
        <w:rPr>
          <w:color w:val="000000" w:themeColor="text1"/>
        </w:rPr>
        <w:t>Závěrečný betonový práh</w:t>
      </w:r>
      <w:r>
        <w:tab/>
      </w:r>
      <w:r>
        <w:fldChar w:fldCharType="begin"/>
      </w:r>
      <w:r>
        <w:instrText xml:space="preserve"> PAGEREF _Toc10213036 \h </w:instrText>
      </w:r>
      <w:r>
        <w:fldChar w:fldCharType="separate"/>
      </w:r>
      <w:r w:rsidR="00767963">
        <w:t>6</w:t>
      </w:r>
      <w:r>
        <w:fldChar w:fldCharType="end"/>
      </w:r>
    </w:p>
    <w:p w:rsidR="000624C5" w:rsidRDefault="000624C5">
      <w:pPr>
        <w:pStyle w:val="Obsah3"/>
        <w:rPr>
          <w:rFonts w:asciiTheme="minorHAnsi" w:eastAsiaTheme="minorEastAsia" w:hAnsiTheme="minorHAnsi" w:cstheme="minorBidi"/>
          <w:sz w:val="22"/>
          <w:szCs w:val="22"/>
        </w:rPr>
      </w:pPr>
      <w:r w:rsidRPr="00290707">
        <w:rPr>
          <w:color w:val="000000" w:themeColor="text1"/>
        </w:rPr>
        <w:t>D.3.4</w:t>
      </w:r>
      <w:r>
        <w:rPr>
          <w:rFonts w:asciiTheme="minorHAnsi" w:eastAsiaTheme="minorEastAsia" w:hAnsiTheme="minorHAnsi" w:cstheme="minorBidi"/>
          <w:sz w:val="22"/>
          <w:szCs w:val="22"/>
        </w:rPr>
        <w:tab/>
      </w:r>
      <w:r w:rsidRPr="00290707">
        <w:rPr>
          <w:color w:val="000000" w:themeColor="text1"/>
        </w:rPr>
        <w:t>Očištění a přespárování dna podjezí a zídky vývaru</w:t>
      </w:r>
      <w:r>
        <w:tab/>
      </w:r>
      <w:r>
        <w:fldChar w:fldCharType="begin"/>
      </w:r>
      <w:r>
        <w:instrText xml:space="preserve"> PAGEREF _Toc10213037 \h </w:instrText>
      </w:r>
      <w:r>
        <w:fldChar w:fldCharType="separate"/>
      </w:r>
      <w:r w:rsidR="00767963">
        <w:t>6</w:t>
      </w:r>
      <w:r>
        <w:fldChar w:fldCharType="end"/>
      </w:r>
    </w:p>
    <w:p w:rsidR="000624C5" w:rsidRDefault="000624C5">
      <w:pPr>
        <w:pStyle w:val="Obsah3"/>
        <w:rPr>
          <w:rFonts w:asciiTheme="minorHAnsi" w:eastAsiaTheme="minorEastAsia" w:hAnsiTheme="minorHAnsi" w:cstheme="minorBidi"/>
          <w:sz w:val="22"/>
          <w:szCs w:val="22"/>
        </w:rPr>
      </w:pPr>
      <w:r w:rsidRPr="00290707">
        <w:rPr>
          <w:color w:val="000000" w:themeColor="text1"/>
        </w:rPr>
        <w:t>D.3.5</w:t>
      </w:r>
      <w:r>
        <w:rPr>
          <w:rFonts w:asciiTheme="minorHAnsi" w:eastAsiaTheme="minorEastAsia" w:hAnsiTheme="minorHAnsi" w:cstheme="minorBidi"/>
          <w:sz w:val="22"/>
          <w:szCs w:val="22"/>
        </w:rPr>
        <w:tab/>
      </w:r>
      <w:r w:rsidRPr="00290707">
        <w:rPr>
          <w:color w:val="000000" w:themeColor="text1"/>
        </w:rPr>
        <w:t>Obnova opevnění dna koryta řeky (zához prolitý betonem)</w:t>
      </w:r>
      <w:r>
        <w:tab/>
      </w:r>
      <w:r>
        <w:fldChar w:fldCharType="begin"/>
      </w:r>
      <w:r>
        <w:instrText xml:space="preserve"> PAGEREF _Toc10213038 \h </w:instrText>
      </w:r>
      <w:r>
        <w:fldChar w:fldCharType="separate"/>
      </w:r>
      <w:r w:rsidR="00767963">
        <w:t>7</w:t>
      </w:r>
      <w:r>
        <w:fldChar w:fldCharType="end"/>
      </w:r>
    </w:p>
    <w:p w:rsidR="000624C5" w:rsidRDefault="000624C5">
      <w:pPr>
        <w:pStyle w:val="Obsah2"/>
        <w:rPr>
          <w:rFonts w:asciiTheme="minorHAnsi" w:eastAsiaTheme="minorEastAsia" w:hAnsiTheme="minorHAnsi" w:cstheme="minorBidi"/>
          <w:sz w:val="22"/>
          <w:szCs w:val="22"/>
        </w:rPr>
      </w:pPr>
      <w:r>
        <w:t>D.4</w:t>
      </w:r>
      <w:r>
        <w:rPr>
          <w:rFonts w:asciiTheme="minorHAnsi" w:eastAsiaTheme="minorEastAsia" w:hAnsiTheme="minorHAnsi" w:cstheme="minorBidi"/>
          <w:sz w:val="22"/>
          <w:szCs w:val="22"/>
        </w:rPr>
        <w:tab/>
      </w:r>
      <w:r>
        <w:t>Požadavky realizační výrobní dokumentaci</w:t>
      </w:r>
      <w:r>
        <w:tab/>
      </w:r>
      <w:r>
        <w:fldChar w:fldCharType="begin"/>
      </w:r>
      <w:r>
        <w:instrText xml:space="preserve"> PAGEREF _Toc10213039 \h </w:instrText>
      </w:r>
      <w:r>
        <w:fldChar w:fldCharType="separate"/>
      </w:r>
      <w:r w:rsidR="00767963">
        <w:t>8</w:t>
      </w:r>
      <w:r>
        <w:fldChar w:fldCharType="end"/>
      </w:r>
    </w:p>
    <w:p w:rsidR="000624C5" w:rsidRDefault="000624C5">
      <w:pPr>
        <w:pStyle w:val="Obsah2"/>
        <w:rPr>
          <w:rFonts w:asciiTheme="minorHAnsi" w:eastAsiaTheme="minorEastAsia" w:hAnsiTheme="minorHAnsi" w:cstheme="minorBidi"/>
          <w:sz w:val="22"/>
          <w:szCs w:val="22"/>
        </w:rPr>
      </w:pPr>
      <w:r>
        <w:t>D.5</w:t>
      </w:r>
      <w:r>
        <w:rPr>
          <w:rFonts w:asciiTheme="minorHAnsi" w:eastAsiaTheme="minorEastAsia" w:hAnsiTheme="minorHAnsi" w:cstheme="minorBidi"/>
          <w:sz w:val="22"/>
          <w:szCs w:val="22"/>
        </w:rPr>
        <w:tab/>
      </w:r>
      <w:r>
        <w:t>Přehled platných norem a předpisů</w:t>
      </w:r>
      <w:r>
        <w:tab/>
      </w:r>
      <w:r>
        <w:fldChar w:fldCharType="begin"/>
      </w:r>
      <w:r>
        <w:instrText xml:space="preserve"> PAGEREF _Toc10213040 \h </w:instrText>
      </w:r>
      <w:r>
        <w:fldChar w:fldCharType="separate"/>
      </w:r>
      <w:r w:rsidR="00767963">
        <w:t>8</w:t>
      </w:r>
      <w:r>
        <w:fldChar w:fldCharType="end"/>
      </w:r>
    </w:p>
    <w:p w:rsidR="000624C5" w:rsidRDefault="000624C5">
      <w:pPr>
        <w:pStyle w:val="Obsah3"/>
        <w:rPr>
          <w:rFonts w:asciiTheme="minorHAnsi" w:eastAsiaTheme="minorEastAsia" w:hAnsiTheme="minorHAnsi" w:cstheme="minorBidi"/>
          <w:sz w:val="22"/>
          <w:szCs w:val="22"/>
        </w:rPr>
      </w:pPr>
      <w:r>
        <w:t>D.5.1</w:t>
      </w:r>
      <w:r>
        <w:rPr>
          <w:rFonts w:asciiTheme="minorHAnsi" w:eastAsiaTheme="minorEastAsia" w:hAnsiTheme="minorHAnsi" w:cstheme="minorBidi"/>
          <w:sz w:val="22"/>
          <w:szCs w:val="22"/>
        </w:rPr>
        <w:tab/>
      </w:r>
      <w:r>
        <w:t>Související normy</w:t>
      </w:r>
      <w:r>
        <w:tab/>
      </w:r>
      <w:r>
        <w:fldChar w:fldCharType="begin"/>
      </w:r>
      <w:r>
        <w:instrText xml:space="preserve"> PAGEREF _Toc10213041 \h </w:instrText>
      </w:r>
      <w:r>
        <w:fldChar w:fldCharType="separate"/>
      </w:r>
      <w:r w:rsidR="00767963">
        <w:t>8</w:t>
      </w:r>
      <w:r>
        <w:fldChar w:fldCharType="end"/>
      </w:r>
    </w:p>
    <w:p w:rsidR="000624C5" w:rsidRDefault="000624C5">
      <w:pPr>
        <w:pStyle w:val="Obsah3"/>
        <w:rPr>
          <w:rFonts w:asciiTheme="minorHAnsi" w:eastAsiaTheme="minorEastAsia" w:hAnsiTheme="minorHAnsi" w:cstheme="minorBidi"/>
          <w:sz w:val="22"/>
          <w:szCs w:val="22"/>
        </w:rPr>
      </w:pPr>
      <w:r>
        <w:t>D.5.2</w:t>
      </w:r>
      <w:r>
        <w:rPr>
          <w:rFonts w:asciiTheme="minorHAnsi" w:eastAsiaTheme="minorEastAsia" w:hAnsiTheme="minorHAnsi" w:cstheme="minorBidi"/>
          <w:sz w:val="22"/>
          <w:szCs w:val="22"/>
        </w:rPr>
        <w:tab/>
      </w:r>
      <w:r>
        <w:t>Právní předpisy</w:t>
      </w:r>
      <w:r>
        <w:tab/>
      </w:r>
      <w:r>
        <w:fldChar w:fldCharType="begin"/>
      </w:r>
      <w:r>
        <w:instrText xml:space="preserve"> PAGEREF _Toc10213042 \h </w:instrText>
      </w:r>
      <w:r>
        <w:fldChar w:fldCharType="separate"/>
      </w:r>
      <w:r w:rsidR="00767963">
        <w:t>9</w:t>
      </w:r>
      <w:r>
        <w:fldChar w:fldCharType="end"/>
      </w:r>
    </w:p>
    <w:p w:rsidR="00DA146C" w:rsidRPr="008D2EA4" w:rsidRDefault="00C67BF5" w:rsidP="00B54A91">
      <w:pPr>
        <w:pStyle w:val="Textpoznpodarou"/>
        <w:rPr>
          <w:highlight w:val="yellow"/>
        </w:rPr>
      </w:pPr>
      <w:r>
        <w:rPr>
          <w:b/>
          <w:highlight w:val="yellow"/>
        </w:rPr>
        <w:fldChar w:fldCharType="end"/>
      </w:r>
    </w:p>
    <w:p w:rsidR="00DA146C" w:rsidRPr="008D2EA4" w:rsidRDefault="00DA146C" w:rsidP="00B54A91">
      <w:pPr>
        <w:pStyle w:val="Textpoznpodarou"/>
        <w:rPr>
          <w:highlight w:val="yellow"/>
        </w:rPr>
      </w:pPr>
    </w:p>
    <w:p w:rsidR="00CC7B48" w:rsidRDefault="00CC7B48">
      <w:pPr>
        <w:spacing w:after="0"/>
        <w:jc w:val="left"/>
        <w:rPr>
          <w:highlight w:val="yellow"/>
        </w:rPr>
      </w:pPr>
      <w:r>
        <w:rPr>
          <w:highlight w:val="yellow"/>
        </w:rPr>
        <w:br w:type="page"/>
      </w:r>
    </w:p>
    <w:p w:rsidR="00DA146C" w:rsidRPr="00A20114" w:rsidRDefault="00DA146C" w:rsidP="00C67BF5">
      <w:pPr>
        <w:pStyle w:val="Nadpis1"/>
        <w:tabs>
          <w:tab w:val="clear" w:pos="360"/>
          <w:tab w:val="num" w:pos="709"/>
        </w:tabs>
        <w:ind w:left="709" w:hanging="709"/>
      </w:pPr>
      <w:bookmarkStart w:id="2" w:name="_Toc297136949"/>
      <w:bookmarkStart w:id="3" w:name="_Toc297190473"/>
      <w:bookmarkStart w:id="4" w:name="_Toc304840580"/>
      <w:bookmarkStart w:id="5" w:name="_Toc297136950"/>
      <w:bookmarkStart w:id="6" w:name="_Toc297190474"/>
      <w:bookmarkStart w:id="7" w:name="_Toc304840581"/>
      <w:bookmarkStart w:id="8" w:name="_Toc163971228"/>
      <w:bookmarkStart w:id="9" w:name="_Toc10213019"/>
      <w:bookmarkEnd w:id="2"/>
      <w:bookmarkEnd w:id="3"/>
      <w:bookmarkEnd w:id="4"/>
      <w:bookmarkEnd w:id="5"/>
      <w:bookmarkEnd w:id="6"/>
      <w:bookmarkEnd w:id="7"/>
      <w:r w:rsidRPr="00A20114">
        <w:lastRenderedPageBreak/>
        <w:t xml:space="preserve">DOKUMENTACE </w:t>
      </w:r>
      <w:bookmarkEnd w:id="8"/>
      <w:r w:rsidR="004B7B0D" w:rsidRPr="00A20114">
        <w:t>objektů a technických a technologických zařízení</w:t>
      </w:r>
      <w:bookmarkEnd w:id="9"/>
    </w:p>
    <w:p w:rsidR="00DA146C" w:rsidRPr="00A20114" w:rsidRDefault="004B7B0D" w:rsidP="00B54A91">
      <w:pPr>
        <w:pStyle w:val="Nadpis2"/>
      </w:pPr>
      <w:bookmarkStart w:id="10" w:name="_Toc10213020"/>
      <w:r w:rsidRPr="00A20114">
        <w:t>Dokumentace inženýrského objektu</w:t>
      </w:r>
      <w:r w:rsidR="00066F91">
        <w:t xml:space="preserve"> SO 0</w:t>
      </w:r>
      <w:r w:rsidR="00DD277A">
        <w:t>3:</w:t>
      </w:r>
      <w:r w:rsidR="00C20509">
        <w:t xml:space="preserve"> </w:t>
      </w:r>
      <w:r w:rsidR="00DD277A">
        <w:t>Úpravy v podjezí</w:t>
      </w:r>
      <w:bookmarkEnd w:id="10"/>
      <w:r w:rsidR="00066F91">
        <w:t xml:space="preserve"> </w:t>
      </w:r>
    </w:p>
    <w:p w:rsidR="00DA146C" w:rsidRPr="00A20114" w:rsidRDefault="004B7B0D" w:rsidP="006A5B26">
      <w:pPr>
        <w:pStyle w:val="Nadpis3"/>
      </w:pPr>
      <w:bookmarkStart w:id="11" w:name="_Toc10213021"/>
      <w:r w:rsidRPr="00A20114">
        <w:t>Architektonicko-stavební řešení</w:t>
      </w:r>
      <w:bookmarkEnd w:id="11"/>
    </w:p>
    <w:p w:rsidR="00FC72A4" w:rsidRPr="00FC72A4" w:rsidRDefault="00FC72A4" w:rsidP="00FC72A4">
      <w:pPr>
        <w:spacing w:before="120" w:after="0" w:line="276" w:lineRule="auto"/>
        <w:rPr>
          <w:rFonts w:eastAsia="Calibri"/>
          <w:szCs w:val="24"/>
          <w:lang w:eastAsia="en-US"/>
        </w:rPr>
      </w:pPr>
      <w:r w:rsidRPr="00FC72A4">
        <w:rPr>
          <w:rFonts w:eastAsia="Calibri"/>
          <w:szCs w:val="24"/>
          <w:lang w:eastAsia="en-US"/>
        </w:rPr>
        <w:t xml:space="preserve">Stavební objekt nenarušuje původní architektonické řešení stavby. </w:t>
      </w:r>
    </w:p>
    <w:p w:rsidR="006A5B26" w:rsidRDefault="004B7B0D" w:rsidP="00DB4135">
      <w:pPr>
        <w:pStyle w:val="Nadpis3"/>
      </w:pPr>
      <w:bookmarkStart w:id="12" w:name="_Toc10213022"/>
      <w:r w:rsidRPr="00B86959">
        <w:t>Stavebně konstrukční řešení</w:t>
      </w:r>
      <w:bookmarkStart w:id="13" w:name="_Ref179957115"/>
      <w:bookmarkEnd w:id="12"/>
    </w:p>
    <w:p w:rsidR="00DD277A" w:rsidRPr="00B86959" w:rsidRDefault="00DD277A" w:rsidP="0094206F">
      <w:pPr>
        <w:pStyle w:val="Nadpis4"/>
        <w:tabs>
          <w:tab w:val="clear" w:pos="360"/>
          <w:tab w:val="num" w:pos="1134"/>
        </w:tabs>
        <w:ind w:left="567" w:hanging="567"/>
      </w:pPr>
      <w:r>
        <w:t xml:space="preserve"> </w:t>
      </w:r>
      <w:bookmarkStart w:id="14" w:name="_Toc10213023"/>
      <w:r>
        <w:t>Popis objektu</w:t>
      </w:r>
      <w:bookmarkEnd w:id="14"/>
    </w:p>
    <w:p w:rsidR="00A058B4" w:rsidRPr="00A058B4" w:rsidRDefault="00A058B4" w:rsidP="00A058B4">
      <w:pPr>
        <w:spacing w:before="120" w:after="0" w:line="276" w:lineRule="auto"/>
        <w:rPr>
          <w:rFonts w:eastAsia="Calibri"/>
          <w:szCs w:val="24"/>
          <w:lang w:eastAsia="en-US"/>
        </w:rPr>
      </w:pPr>
      <w:bookmarkStart w:id="15" w:name="_Toc150592040"/>
      <w:r w:rsidRPr="00A058B4">
        <w:rPr>
          <w:rFonts w:eastAsia="Calibri"/>
          <w:szCs w:val="24"/>
          <w:lang w:eastAsia="en-US"/>
        </w:rPr>
        <w:t>Očištění plochy podjezí od uchycených náletů a travin, případně od naplavených nánosů (v době průzkumu konstrukce, před převáděním jarních průtoku nebyly nánosy v podjezí zaznamenány).</w:t>
      </w:r>
    </w:p>
    <w:p w:rsidR="00A058B4" w:rsidRPr="00A058B4" w:rsidRDefault="00A058B4" w:rsidP="00A058B4">
      <w:pPr>
        <w:spacing w:before="120" w:after="0" w:line="276" w:lineRule="auto"/>
        <w:rPr>
          <w:rFonts w:eastAsia="Calibri"/>
          <w:szCs w:val="24"/>
          <w:lang w:eastAsia="en-US"/>
        </w:rPr>
      </w:pPr>
      <w:r w:rsidRPr="00A058B4">
        <w:rPr>
          <w:rFonts w:eastAsia="Calibri"/>
          <w:szCs w:val="24"/>
          <w:lang w:eastAsia="en-US"/>
        </w:rPr>
        <w:t xml:space="preserve">Obnova degradovaného betonového prahu (blíže jezové konstrukci pohyblivého jezu) v podjezí bude provedena jeho částečným ubouráním, </w:t>
      </w:r>
      <w:proofErr w:type="spellStart"/>
      <w:r w:rsidRPr="00A058B4">
        <w:rPr>
          <w:rFonts w:eastAsia="Calibri"/>
          <w:szCs w:val="24"/>
          <w:lang w:eastAsia="en-US"/>
        </w:rPr>
        <w:t>nakotvením</w:t>
      </w:r>
      <w:proofErr w:type="spellEnd"/>
      <w:r w:rsidRPr="00A058B4">
        <w:rPr>
          <w:rFonts w:eastAsia="Calibri"/>
          <w:szCs w:val="24"/>
          <w:lang w:eastAsia="en-US"/>
        </w:rPr>
        <w:t xml:space="preserve"> výztuže a dobetonováním na původní výšku. </w:t>
      </w:r>
    </w:p>
    <w:p w:rsidR="00A058B4" w:rsidRPr="00A058B4" w:rsidRDefault="00A058B4" w:rsidP="00A058B4">
      <w:pPr>
        <w:spacing w:before="120" w:after="0" w:line="276" w:lineRule="auto"/>
        <w:rPr>
          <w:rFonts w:eastAsia="Calibri"/>
          <w:szCs w:val="24"/>
          <w:lang w:eastAsia="en-US"/>
        </w:rPr>
      </w:pPr>
      <w:r w:rsidRPr="00A058B4">
        <w:rPr>
          <w:rFonts w:eastAsia="Calibri"/>
          <w:szCs w:val="24"/>
          <w:lang w:eastAsia="en-US"/>
        </w:rPr>
        <w:t>Pro obnovu degradovaného betonového závěrečného prahu (na konci opevnění podjezí pohyblivého jezu) je navrženo jeho úplné vybourání. Pažení výkopu. Betonáž do bednění. Obnova navazujícího opevnění dna koryta řeky. Betonový práh bude vybetonovaný do výkopu z prostého betonu se zvýšenými nároky na prostředí. Pro založení prahu u pravobřežní povodní zdi v místě zavazujícího křídla je nutné předem rozebrat opevnění z dlažby na sucho. Dlažba bude po dokončení prahu zpětně uložena z původního kamene.</w:t>
      </w:r>
    </w:p>
    <w:p w:rsidR="00A058B4" w:rsidRPr="00A058B4" w:rsidRDefault="00A058B4" w:rsidP="00A058B4">
      <w:pPr>
        <w:spacing w:before="120" w:after="0" w:line="276" w:lineRule="auto"/>
        <w:rPr>
          <w:rFonts w:eastAsia="Calibri"/>
          <w:szCs w:val="24"/>
          <w:lang w:eastAsia="en-US"/>
        </w:rPr>
      </w:pPr>
      <w:r w:rsidRPr="00A058B4">
        <w:rPr>
          <w:rFonts w:eastAsia="Calibri"/>
          <w:szCs w:val="24"/>
          <w:lang w:eastAsia="en-US"/>
        </w:rPr>
        <w:t>Pro odstranění kaverny pod pevným jezem je navržena obnova opevnění dna koryta řeky (zához prolitý betonem).</w:t>
      </w:r>
    </w:p>
    <w:p w:rsidR="00A058B4" w:rsidRPr="00A058B4" w:rsidRDefault="00A058B4" w:rsidP="00A058B4">
      <w:pPr>
        <w:spacing w:before="120" w:after="0" w:line="276" w:lineRule="auto"/>
        <w:rPr>
          <w:rFonts w:eastAsia="Calibri"/>
          <w:szCs w:val="24"/>
          <w:lang w:eastAsia="en-US"/>
        </w:rPr>
      </w:pPr>
      <w:r w:rsidRPr="00A058B4">
        <w:rPr>
          <w:rFonts w:eastAsia="Calibri"/>
          <w:szCs w:val="24"/>
          <w:lang w:eastAsia="en-US"/>
        </w:rPr>
        <w:t xml:space="preserve">Konstrukce opevnění podjezí pod pohyblivým jezem (nepravidelná dlažba z lomového kamene do betonu, včetně vývaru - prahu) budou v celé ploše po očištění </w:t>
      </w:r>
      <w:proofErr w:type="spellStart"/>
      <w:r w:rsidRPr="00A058B4">
        <w:rPr>
          <w:rFonts w:eastAsia="Calibri"/>
          <w:szCs w:val="24"/>
          <w:lang w:eastAsia="en-US"/>
        </w:rPr>
        <w:t>přespárovány</w:t>
      </w:r>
      <w:proofErr w:type="spellEnd"/>
      <w:r w:rsidRPr="00A058B4">
        <w:rPr>
          <w:rFonts w:eastAsia="Calibri"/>
          <w:szCs w:val="24"/>
          <w:lang w:eastAsia="en-US"/>
        </w:rPr>
        <w:t xml:space="preserve"> cementovou maltou.</w:t>
      </w:r>
    </w:p>
    <w:p w:rsidR="00A058B4" w:rsidRPr="00A058B4" w:rsidRDefault="00A058B4" w:rsidP="00A058B4">
      <w:pPr>
        <w:spacing w:before="120" w:after="0" w:line="276" w:lineRule="auto"/>
        <w:rPr>
          <w:rFonts w:eastAsia="Calibri"/>
          <w:szCs w:val="24"/>
          <w:lang w:eastAsia="en-US"/>
        </w:rPr>
      </w:pPr>
      <w:r w:rsidRPr="00A058B4">
        <w:rPr>
          <w:rFonts w:eastAsia="Calibri"/>
          <w:szCs w:val="24"/>
          <w:lang w:eastAsia="en-US"/>
        </w:rPr>
        <w:t>Vybouraná suť (spárování), přebytečná vytěžená zemina a rozebrané opevnění koryta řeky bude odvezeno na skládku odpadů.</w:t>
      </w:r>
    </w:p>
    <w:p w:rsidR="00A058B4" w:rsidRDefault="00A058B4" w:rsidP="00AB54EB">
      <w:pPr>
        <w:rPr>
          <w:szCs w:val="24"/>
        </w:rPr>
      </w:pPr>
    </w:p>
    <w:p w:rsidR="00CC7B48" w:rsidRPr="00C216D0" w:rsidRDefault="00CC7B48" w:rsidP="00CC7B48">
      <w:pPr>
        <w:pStyle w:val="Zkladntext"/>
        <w:spacing w:before="120" w:after="120"/>
        <w:rPr>
          <w:b/>
          <w:color w:val="FF0000"/>
        </w:rPr>
      </w:pPr>
    </w:p>
    <w:p w:rsidR="00CC7B48" w:rsidRPr="004E4168" w:rsidRDefault="00DD277A" w:rsidP="0094206F">
      <w:pPr>
        <w:pStyle w:val="Nadpis4"/>
        <w:tabs>
          <w:tab w:val="clear" w:pos="360"/>
          <w:tab w:val="num" w:pos="1134"/>
        </w:tabs>
        <w:ind w:left="567" w:hanging="567"/>
      </w:pPr>
      <w:r>
        <w:t xml:space="preserve"> </w:t>
      </w:r>
      <w:bookmarkStart w:id="16" w:name="_Toc10213024"/>
      <w:r w:rsidR="00CC7B48" w:rsidRPr="004E4168">
        <w:t>Vytyčení stavby</w:t>
      </w:r>
      <w:bookmarkEnd w:id="16"/>
    </w:p>
    <w:p w:rsidR="00386491" w:rsidRPr="004E4168" w:rsidRDefault="00CC7B48" w:rsidP="00CC7B48">
      <w:pPr>
        <w:pStyle w:val="Zkladntext"/>
        <w:spacing w:before="120"/>
      </w:pPr>
      <w:r w:rsidRPr="004E4168">
        <w:t>Výkresová dokumentace je zpracována v CAD s možností odsunutí polohy (souřadnic y, x v systému S – JTSK).</w:t>
      </w:r>
      <w:r w:rsidR="00F7263C" w:rsidRPr="004E4168">
        <w:t xml:space="preserve"> </w:t>
      </w:r>
    </w:p>
    <w:p w:rsidR="00CC7B48" w:rsidRDefault="00CC7B48" w:rsidP="00CC7B48">
      <w:pPr>
        <w:pStyle w:val="Zkladntext"/>
        <w:spacing w:before="120"/>
      </w:pPr>
    </w:p>
    <w:p w:rsidR="0094206F" w:rsidRDefault="0094206F">
      <w:pPr>
        <w:spacing w:after="0"/>
        <w:jc w:val="left"/>
        <w:rPr>
          <w:b/>
        </w:rPr>
      </w:pPr>
      <w:r>
        <w:br w:type="page"/>
      </w:r>
    </w:p>
    <w:p w:rsidR="00CC7B48" w:rsidRPr="004E4168" w:rsidRDefault="00DD277A" w:rsidP="00DD277A">
      <w:pPr>
        <w:pStyle w:val="Nadpis4"/>
      </w:pPr>
      <w:r>
        <w:lastRenderedPageBreak/>
        <w:t xml:space="preserve"> </w:t>
      </w:r>
      <w:bookmarkStart w:id="17" w:name="_Toc10213025"/>
      <w:r w:rsidR="00CC7B48" w:rsidRPr="004E4168">
        <w:t>Výkresová část</w:t>
      </w:r>
      <w:bookmarkEnd w:id="17"/>
      <w:r w:rsidR="00CC7B48" w:rsidRPr="004E4168">
        <w:t xml:space="preserve"> </w:t>
      </w: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7938"/>
      </w:tblGrid>
      <w:tr w:rsidR="00C216D0" w:rsidRPr="00C216D0" w:rsidTr="00CC7B48">
        <w:tc>
          <w:tcPr>
            <w:tcW w:w="1668" w:type="dxa"/>
            <w:shd w:val="clear" w:color="auto" w:fill="auto"/>
          </w:tcPr>
          <w:p w:rsidR="00CC7B48" w:rsidRPr="004E4168" w:rsidRDefault="00CC7B48" w:rsidP="00CC7B48">
            <w:r w:rsidRPr="004E4168">
              <w:t>ČÍSLO</w:t>
            </w:r>
          </w:p>
        </w:tc>
        <w:tc>
          <w:tcPr>
            <w:tcW w:w="7938" w:type="dxa"/>
            <w:shd w:val="clear" w:color="auto" w:fill="auto"/>
          </w:tcPr>
          <w:p w:rsidR="00CC7B48" w:rsidRPr="004E4168" w:rsidRDefault="00CC7B48" w:rsidP="00CC7B48">
            <w:r w:rsidRPr="004E4168">
              <w:t>OBSAH</w:t>
            </w:r>
          </w:p>
        </w:tc>
      </w:tr>
      <w:tr w:rsidR="00C216D0" w:rsidRPr="00C216D0" w:rsidTr="00CC7B48">
        <w:tc>
          <w:tcPr>
            <w:tcW w:w="1668" w:type="dxa"/>
            <w:shd w:val="clear" w:color="auto" w:fill="auto"/>
          </w:tcPr>
          <w:p w:rsidR="00CC7B48" w:rsidRPr="004E4168" w:rsidRDefault="00CC7B48" w:rsidP="00AF1BC4">
            <w:r w:rsidRPr="004E4168">
              <w:t>SO</w:t>
            </w:r>
            <w:r w:rsidR="00480A22" w:rsidRPr="004E4168">
              <w:t xml:space="preserve"> </w:t>
            </w:r>
            <w:proofErr w:type="gramStart"/>
            <w:r w:rsidRPr="004E4168">
              <w:t>0</w:t>
            </w:r>
            <w:r w:rsidR="00AF1BC4">
              <w:t>3</w:t>
            </w:r>
            <w:r w:rsidRPr="004E4168">
              <w:t xml:space="preserve"> D.</w:t>
            </w:r>
            <w:r w:rsidR="0094206F">
              <w:t>2</w:t>
            </w:r>
            <w:r w:rsidRPr="004E4168">
              <w:t>.</w:t>
            </w:r>
            <w:r w:rsidR="0094206F">
              <w:t>1</w:t>
            </w:r>
            <w:proofErr w:type="gramEnd"/>
          </w:p>
        </w:tc>
        <w:tc>
          <w:tcPr>
            <w:tcW w:w="7938" w:type="dxa"/>
            <w:shd w:val="clear" w:color="auto" w:fill="auto"/>
          </w:tcPr>
          <w:p w:rsidR="00CC7B48" w:rsidRPr="004E4168" w:rsidRDefault="00AF1BC4" w:rsidP="00AF1BC4">
            <w:r>
              <w:t>SITUACE</w:t>
            </w:r>
          </w:p>
        </w:tc>
      </w:tr>
      <w:tr w:rsidR="00C216D0" w:rsidRPr="00C216D0" w:rsidTr="00CC7B48">
        <w:tc>
          <w:tcPr>
            <w:tcW w:w="1668" w:type="dxa"/>
            <w:shd w:val="clear" w:color="auto" w:fill="auto"/>
          </w:tcPr>
          <w:p w:rsidR="00480A22" w:rsidRPr="004E4168" w:rsidRDefault="0094206F" w:rsidP="00AF1BC4">
            <w:r w:rsidRPr="004E4168">
              <w:t xml:space="preserve">SO </w:t>
            </w:r>
            <w:proofErr w:type="gramStart"/>
            <w:r w:rsidRPr="004E4168">
              <w:t>0</w:t>
            </w:r>
            <w:r w:rsidR="00AF1BC4">
              <w:t>3</w:t>
            </w:r>
            <w:r w:rsidRPr="004E4168">
              <w:t xml:space="preserve"> D.</w:t>
            </w:r>
            <w:r>
              <w:t>2</w:t>
            </w:r>
            <w:r w:rsidRPr="004E4168">
              <w:t>.</w:t>
            </w:r>
            <w:r>
              <w:t>2</w:t>
            </w:r>
            <w:proofErr w:type="gramEnd"/>
          </w:p>
        </w:tc>
        <w:tc>
          <w:tcPr>
            <w:tcW w:w="7938" w:type="dxa"/>
            <w:shd w:val="clear" w:color="auto" w:fill="auto"/>
          </w:tcPr>
          <w:p w:rsidR="00A058B4" w:rsidRDefault="00A058B4" w:rsidP="00CC7B48">
            <w:r>
              <w:t xml:space="preserve">PODÉLNÝ ŘEZ PŮVODNÍM POLEM POHYBLIVÉHO JEZU, </w:t>
            </w:r>
          </w:p>
          <w:p w:rsidR="00480A22" w:rsidRPr="004E4168" w:rsidRDefault="00A058B4" w:rsidP="00CC7B48">
            <w:r>
              <w:t>ROZSAH SO</w:t>
            </w:r>
          </w:p>
        </w:tc>
      </w:tr>
      <w:tr w:rsidR="0061660E" w:rsidRPr="00C216D0" w:rsidTr="00CC7B48">
        <w:tc>
          <w:tcPr>
            <w:tcW w:w="1668" w:type="dxa"/>
            <w:shd w:val="clear" w:color="auto" w:fill="auto"/>
          </w:tcPr>
          <w:p w:rsidR="0061660E" w:rsidRPr="004E4168" w:rsidRDefault="0061660E" w:rsidP="0061660E">
            <w:r w:rsidRPr="004E4168">
              <w:t xml:space="preserve">SO </w:t>
            </w:r>
            <w:proofErr w:type="gramStart"/>
            <w:r w:rsidRPr="004E4168">
              <w:t>0</w:t>
            </w:r>
            <w:r>
              <w:t>3</w:t>
            </w:r>
            <w:r w:rsidRPr="004E4168">
              <w:t xml:space="preserve"> D.</w:t>
            </w:r>
            <w:r>
              <w:t>2</w:t>
            </w:r>
            <w:r w:rsidRPr="004E4168">
              <w:t>.</w:t>
            </w:r>
            <w:r>
              <w:t>3</w:t>
            </w:r>
            <w:proofErr w:type="gramEnd"/>
          </w:p>
        </w:tc>
        <w:tc>
          <w:tcPr>
            <w:tcW w:w="7938" w:type="dxa"/>
            <w:shd w:val="clear" w:color="auto" w:fill="auto"/>
          </w:tcPr>
          <w:p w:rsidR="0061660E" w:rsidRDefault="00A058B4" w:rsidP="0061660E">
            <w:r>
              <w:t>ZÁVĚREČNÝ PRÁH, STÁVAJÍCÍ STAV, ŘEZ</w:t>
            </w:r>
          </w:p>
        </w:tc>
      </w:tr>
      <w:tr w:rsidR="0061660E" w:rsidRPr="00C216D0" w:rsidTr="00CC7B48">
        <w:tc>
          <w:tcPr>
            <w:tcW w:w="1668" w:type="dxa"/>
            <w:shd w:val="clear" w:color="auto" w:fill="auto"/>
          </w:tcPr>
          <w:p w:rsidR="0061660E" w:rsidRPr="004E4168" w:rsidRDefault="0061660E" w:rsidP="0061660E">
            <w:r w:rsidRPr="004E4168">
              <w:t xml:space="preserve">SO </w:t>
            </w:r>
            <w:proofErr w:type="gramStart"/>
            <w:r w:rsidRPr="004E4168">
              <w:t>0</w:t>
            </w:r>
            <w:r>
              <w:t>3</w:t>
            </w:r>
            <w:r w:rsidRPr="004E4168">
              <w:t xml:space="preserve"> D.</w:t>
            </w:r>
            <w:r>
              <w:t>2</w:t>
            </w:r>
            <w:r w:rsidRPr="004E4168">
              <w:t>.</w:t>
            </w:r>
            <w:r>
              <w:t>4</w:t>
            </w:r>
            <w:proofErr w:type="gramEnd"/>
          </w:p>
        </w:tc>
        <w:tc>
          <w:tcPr>
            <w:tcW w:w="7938" w:type="dxa"/>
            <w:shd w:val="clear" w:color="auto" w:fill="auto"/>
          </w:tcPr>
          <w:p w:rsidR="0061660E" w:rsidRPr="004E4168" w:rsidRDefault="00A058B4" w:rsidP="00A058B4">
            <w:r>
              <w:t xml:space="preserve">ZÁVĚREČNÝ PRÁH, NOVÝ STAV, </w:t>
            </w:r>
            <w:proofErr w:type="gramStart"/>
            <w:r>
              <w:t>ŘEZ , PŮDOSYS</w:t>
            </w:r>
            <w:proofErr w:type="gramEnd"/>
            <w:r>
              <w:t xml:space="preserve"> - SCHÉMA</w:t>
            </w:r>
          </w:p>
        </w:tc>
      </w:tr>
      <w:tr w:rsidR="0061660E" w:rsidRPr="00C216D0" w:rsidTr="00CC7B48">
        <w:tc>
          <w:tcPr>
            <w:tcW w:w="1668" w:type="dxa"/>
            <w:shd w:val="clear" w:color="auto" w:fill="auto"/>
          </w:tcPr>
          <w:p w:rsidR="0061660E" w:rsidRPr="004E4168" w:rsidRDefault="0061660E" w:rsidP="0061660E">
            <w:r w:rsidRPr="004E4168">
              <w:t xml:space="preserve">SO </w:t>
            </w:r>
            <w:proofErr w:type="gramStart"/>
            <w:r w:rsidRPr="004E4168">
              <w:t>0</w:t>
            </w:r>
            <w:r>
              <w:t>3</w:t>
            </w:r>
            <w:r w:rsidRPr="004E4168">
              <w:t xml:space="preserve"> D.</w:t>
            </w:r>
            <w:r>
              <w:t>2</w:t>
            </w:r>
            <w:r w:rsidRPr="004E4168">
              <w:t>.</w:t>
            </w:r>
            <w:r>
              <w:t>5</w:t>
            </w:r>
            <w:proofErr w:type="gramEnd"/>
          </w:p>
        </w:tc>
        <w:tc>
          <w:tcPr>
            <w:tcW w:w="7938" w:type="dxa"/>
            <w:shd w:val="clear" w:color="auto" w:fill="auto"/>
          </w:tcPr>
          <w:p w:rsidR="00A058B4" w:rsidRDefault="00A058B4" w:rsidP="0061660E">
            <w:r>
              <w:t xml:space="preserve">ZÁVĚREČNÝ PRÁH, PODÉLNÝ ŘEZ V OSE PRAHU, </w:t>
            </w:r>
          </w:p>
          <w:p w:rsidR="0061660E" w:rsidRPr="004E4168" w:rsidRDefault="00A058B4" w:rsidP="0061660E">
            <w:r>
              <w:t>POHLED PROTI VODĚ</w:t>
            </w:r>
          </w:p>
        </w:tc>
      </w:tr>
      <w:tr w:rsidR="0061660E" w:rsidRPr="00C216D0" w:rsidTr="00CC7B48">
        <w:tc>
          <w:tcPr>
            <w:tcW w:w="1668" w:type="dxa"/>
            <w:shd w:val="clear" w:color="auto" w:fill="auto"/>
          </w:tcPr>
          <w:p w:rsidR="0061660E" w:rsidRPr="004E4168" w:rsidRDefault="0061660E" w:rsidP="0061660E">
            <w:r w:rsidRPr="004E4168">
              <w:t xml:space="preserve">SO </w:t>
            </w:r>
            <w:proofErr w:type="gramStart"/>
            <w:r w:rsidRPr="004E4168">
              <w:t>0</w:t>
            </w:r>
            <w:r>
              <w:t>3</w:t>
            </w:r>
            <w:r w:rsidRPr="004E4168">
              <w:t xml:space="preserve"> D.</w:t>
            </w:r>
            <w:r>
              <w:t>2</w:t>
            </w:r>
            <w:r w:rsidRPr="004E4168">
              <w:t>.</w:t>
            </w:r>
            <w:r>
              <w:t>6</w:t>
            </w:r>
            <w:proofErr w:type="gramEnd"/>
          </w:p>
        </w:tc>
        <w:tc>
          <w:tcPr>
            <w:tcW w:w="7938" w:type="dxa"/>
            <w:shd w:val="clear" w:color="auto" w:fill="auto"/>
          </w:tcPr>
          <w:p w:rsidR="0061660E" w:rsidRPr="004E4168" w:rsidRDefault="00A058B4" w:rsidP="0061660E">
            <w:r>
              <w:t>DOBETONÁVKA PRAHU, STÁVAJÍCÍ STAV, ŘEZ</w:t>
            </w:r>
          </w:p>
        </w:tc>
      </w:tr>
      <w:tr w:rsidR="0061660E" w:rsidRPr="00C216D0" w:rsidTr="00CC7B48">
        <w:tc>
          <w:tcPr>
            <w:tcW w:w="1668" w:type="dxa"/>
            <w:shd w:val="clear" w:color="auto" w:fill="auto"/>
          </w:tcPr>
          <w:p w:rsidR="0061660E" w:rsidRDefault="0061660E" w:rsidP="0061660E">
            <w:r w:rsidRPr="00716AFC">
              <w:t xml:space="preserve">SO </w:t>
            </w:r>
            <w:proofErr w:type="gramStart"/>
            <w:r w:rsidRPr="00716AFC">
              <w:t>03 D.2.</w:t>
            </w:r>
            <w:r>
              <w:t>7</w:t>
            </w:r>
            <w:proofErr w:type="gramEnd"/>
          </w:p>
        </w:tc>
        <w:tc>
          <w:tcPr>
            <w:tcW w:w="7938" w:type="dxa"/>
            <w:shd w:val="clear" w:color="auto" w:fill="auto"/>
          </w:tcPr>
          <w:p w:rsidR="0061660E" w:rsidRPr="008E61C2" w:rsidRDefault="00A058B4" w:rsidP="0061660E">
            <w:pPr>
              <w:rPr>
                <w:color w:val="000000" w:themeColor="text1"/>
              </w:rPr>
            </w:pPr>
            <w:r>
              <w:rPr>
                <w:color w:val="000000" w:themeColor="text1"/>
              </w:rPr>
              <w:t>DOBETONÁVKA PRAHU, NOVÝ STAV, ŘEZ, PŮDORYS - SCHÉMA</w:t>
            </w:r>
          </w:p>
        </w:tc>
      </w:tr>
      <w:tr w:rsidR="0061660E" w:rsidRPr="00C216D0" w:rsidTr="00CC7B48">
        <w:tc>
          <w:tcPr>
            <w:tcW w:w="1668" w:type="dxa"/>
            <w:shd w:val="clear" w:color="auto" w:fill="auto"/>
          </w:tcPr>
          <w:p w:rsidR="0061660E" w:rsidRPr="00716AFC" w:rsidRDefault="0061660E" w:rsidP="0061660E">
            <w:r w:rsidRPr="00716AFC">
              <w:t xml:space="preserve">SO </w:t>
            </w:r>
            <w:proofErr w:type="gramStart"/>
            <w:r w:rsidRPr="00716AFC">
              <w:t>03 D.2.</w:t>
            </w:r>
            <w:r>
              <w:t>8</w:t>
            </w:r>
            <w:proofErr w:type="gramEnd"/>
          </w:p>
        </w:tc>
        <w:tc>
          <w:tcPr>
            <w:tcW w:w="7938" w:type="dxa"/>
            <w:shd w:val="clear" w:color="auto" w:fill="auto"/>
          </w:tcPr>
          <w:p w:rsidR="00A058B4" w:rsidRDefault="00A058B4" w:rsidP="0061660E">
            <w:pPr>
              <w:rPr>
                <w:color w:val="000000" w:themeColor="text1"/>
              </w:rPr>
            </w:pPr>
            <w:r>
              <w:rPr>
                <w:color w:val="000000" w:themeColor="text1"/>
              </w:rPr>
              <w:t>OBNO</w:t>
            </w:r>
            <w:r w:rsidR="0061660E">
              <w:rPr>
                <w:color w:val="000000" w:themeColor="text1"/>
              </w:rPr>
              <w:t>VA OPEVNĚNÍ</w:t>
            </w:r>
            <w:r>
              <w:rPr>
                <w:color w:val="000000" w:themeColor="text1"/>
              </w:rPr>
              <w:t xml:space="preserve"> DNA KORYTA ŘEKY </w:t>
            </w:r>
          </w:p>
          <w:p w:rsidR="0061660E" w:rsidRDefault="00A058B4" w:rsidP="0061660E">
            <w:pPr>
              <w:rPr>
                <w:color w:val="000000" w:themeColor="text1"/>
              </w:rPr>
            </w:pPr>
            <w:r>
              <w:rPr>
                <w:color w:val="000000" w:themeColor="text1"/>
              </w:rPr>
              <w:t>(ZÁHOZ PROLITÝ BETONEM)</w:t>
            </w:r>
          </w:p>
        </w:tc>
      </w:tr>
      <w:tr w:rsidR="0061660E" w:rsidRPr="00C216D0" w:rsidTr="00CC7B48">
        <w:tc>
          <w:tcPr>
            <w:tcW w:w="1668" w:type="dxa"/>
            <w:shd w:val="clear" w:color="auto" w:fill="auto"/>
          </w:tcPr>
          <w:p w:rsidR="0061660E" w:rsidRDefault="0061660E" w:rsidP="0061660E">
            <w:r w:rsidRPr="00716AFC">
              <w:t xml:space="preserve">SO </w:t>
            </w:r>
            <w:proofErr w:type="gramStart"/>
            <w:r w:rsidRPr="00716AFC">
              <w:t>03 D.2.</w:t>
            </w:r>
            <w:r>
              <w:t>9</w:t>
            </w:r>
            <w:proofErr w:type="gramEnd"/>
          </w:p>
        </w:tc>
        <w:tc>
          <w:tcPr>
            <w:tcW w:w="7938" w:type="dxa"/>
            <w:shd w:val="clear" w:color="auto" w:fill="auto"/>
          </w:tcPr>
          <w:p w:rsidR="0061660E" w:rsidRDefault="0061660E" w:rsidP="0061660E">
            <w:pPr>
              <w:rPr>
                <w:color w:val="000000" w:themeColor="text1"/>
              </w:rPr>
            </w:pPr>
            <w:r>
              <w:t>PLOCHY SPÁROVÁNÍ</w:t>
            </w:r>
          </w:p>
        </w:tc>
      </w:tr>
      <w:tr w:rsidR="0061660E" w:rsidRPr="00C216D0" w:rsidTr="00CC7B48">
        <w:tc>
          <w:tcPr>
            <w:tcW w:w="1668" w:type="dxa"/>
            <w:shd w:val="clear" w:color="auto" w:fill="auto"/>
          </w:tcPr>
          <w:p w:rsidR="0061660E" w:rsidRDefault="0061660E" w:rsidP="0061660E">
            <w:r w:rsidRPr="00716AFC">
              <w:t xml:space="preserve">SO </w:t>
            </w:r>
            <w:proofErr w:type="gramStart"/>
            <w:r w:rsidRPr="00716AFC">
              <w:t>03 D.2.</w:t>
            </w:r>
            <w:r>
              <w:t>10</w:t>
            </w:r>
            <w:proofErr w:type="gramEnd"/>
          </w:p>
        </w:tc>
        <w:tc>
          <w:tcPr>
            <w:tcW w:w="7938" w:type="dxa"/>
            <w:shd w:val="clear" w:color="auto" w:fill="auto"/>
          </w:tcPr>
          <w:p w:rsidR="0061660E" w:rsidRDefault="0061660E" w:rsidP="0061660E">
            <w:pPr>
              <w:rPr>
                <w:color w:val="000000" w:themeColor="text1"/>
              </w:rPr>
            </w:pPr>
            <w:r>
              <w:rPr>
                <w:color w:val="000000" w:themeColor="text1"/>
              </w:rPr>
              <w:t>VÝKAZ VÝMĚR</w:t>
            </w:r>
          </w:p>
        </w:tc>
      </w:tr>
      <w:tr w:rsidR="000624C5" w:rsidRPr="00C216D0" w:rsidTr="00CC7B48">
        <w:tc>
          <w:tcPr>
            <w:tcW w:w="1668" w:type="dxa"/>
            <w:shd w:val="clear" w:color="auto" w:fill="auto"/>
          </w:tcPr>
          <w:p w:rsidR="000624C5" w:rsidRPr="00716AFC" w:rsidRDefault="000624C5" w:rsidP="0061660E">
            <w:r>
              <w:t xml:space="preserve">SO </w:t>
            </w:r>
            <w:proofErr w:type="gramStart"/>
            <w:r>
              <w:t>03 D.2.11</w:t>
            </w:r>
            <w:proofErr w:type="gramEnd"/>
          </w:p>
        </w:tc>
        <w:tc>
          <w:tcPr>
            <w:tcW w:w="7938" w:type="dxa"/>
            <w:shd w:val="clear" w:color="auto" w:fill="auto"/>
          </w:tcPr>
          <w:p w:rsidR="000624C5" w:rsidRDefault="000624C5" w:rsidP="0061660E">
            <w:pPr>
              <w:rPr>
                <w:color w:val="000000" w:themeColor="text1"/>
              </w:rPr>
            </w:pPr>
            <w:r>
              <w:rPr>
                <w:color w:val="000000" w:themeColor="text1"/>
              </w:rPr>
              <w:t>DOBETONÁVKA PRAHU – SCHÉMA VÝZTUŽE</w:t>
            </w:r>
          </w:p>
        </w:tc>
      </w:tr>
    </w:tbl>
    <w:p w:rsidR="00CC7B48" w:rsidRPr="00C216D0" w:rsidRDefault="00CC7B48" w:rsidP="00CC7B48">
      <w:pPr>
        <w:rPr>
          <w:color w:val="FF0000"/>
          <w:szCs w:val="24"/>
        </w:rPr>
      </w:pPr>
    </w:p>
    <w:p w:rsidR="007C2739" w:rsidRPr="00C216D0" w:rsidRDefault="007C2739" w:rsidP="00CC7B48">
      <w:pPr>
        <w:rPr>
          <w:color w:val="FF0000"/>
          <w:szCs w:val="24"/>
        </w:rPr>
      </w:pPr>
    </w:p>
    <w:p w:rsidR="00CC7B48" w:rsidRPr="004E4168" w:rsidRDefault="0094206F" w:rsidP="0094206F">
      <w:pPr>
        <w:pStyle w:val="Nadpis4"/>
        <w:tabs>
          <w:tab w:val="clear" w:pos="360"/>
          <w:tab w:val="num" w:pos="1134"/>
        </w:tabs>
        <w:ind w:left="567" w:hanging="567"/>
      </w:pPr>
      <w:r>
        <w:t xml:space="preserve"> </w:t>
      </w:r>
      <w:bookmarkStart w:id="18" w:name="_Toc10213026"/>
      <w:r w:rsidR="00CC7B48" w:rsidRPr="004E4168">
        <w:t>Podrobný statický výpočet</w:t>
      </w:r>
      <w:bookmarkEnd w:id="18"/>
    </w:p>
    <w:p w:rsidR="00CC7B48" w:rsidRPr="004E4168" w:rsidRDefault="00CC7B48" w:rsidP="00CC7B48">
      <w:pPr>
        <w:rPr>
          <w:szCs w:val="24"/>
        </w:rPr>
      </w:pPr>
      <w:r w:rsidRPr="004E4168">
        <w:rPr>
          <w:szCs w:val="24"/>
        </w:rPr>
        <w:t xml:space="preserve">Typ rekonstrukce nevyžaduje provedení podrobného statického výpočtu. </w:t>
      </w:r>
    </w:p>
    <w:p w:rsidR="00386491" w:rsidRPr="004E4168" w:rsidRDefault="00386491" w:rsidP="00CC7B48">
      <w:pPr>
        <w:rPr>
          <w:szCs w:val="24"/>
        </w:rPr>
      </w:pPr>
    </w:p>
    <w:p w:rsidR="00F7263C" w:rsidRPr="004E4168" w:rsidRDefault="0094206F" w:rsidP="0094206F">
      <w:pPr>
        <w:pStyle w:val="Nadpis4"/>
        <w:tabs>
          <w:tab w:val="clear" w:pos="360"/>
          <w:tab w:val="num" w:pos="1134"/>
        </w:tabs>
        <w:ind w:left="567" w:hanging="567"/>
      </w:pPr>
      <w:r>
        <w:t xml:space="preserve"> </w:t>
      </w:r>
      <w:bookmarkStart w:id="19" w:name="_Toc10213027"/>
      <w:r w:rsidR="00F7263C" w:rsidRPr="004E4168">
        <w:t>Výpočty</w:t>
      </w:r>
      <w:bookmarkEnd w:id="19"/>
    </w:p>
    <w:p w:rsidR="00F7263C" w:rsidRDefault="00F7263C" w:rsidP="00F7263C">
      <w:r w:rsidRPr="004E4168">
        <w:t>Žádné výpočty nebyly prováděny.</w:t>
      </w:r>
    </w:p>
    <w:p w:rsidR="0094206F" w:rsidRPr="0094206F" w:rsidRDefault="0094206F" w:rsidP="0094206F">
      <w:pPr>
        <w:rPr>
          <w:szCs w:val="24"/>
        </w:rPr>
      </w:pPr>
    </w:p>
    <w:p w:rsidR="0094206F" w:rsidRPr="004E4168" w:rsidRDefault="00AB54EB" w:rsidP="0094206F">
      <w:pPr>
        <w:pStyle w:val="Nadpis4"/>
        <w:tabs>
          <w:tab w:val="clear" w:pos="360"/>
          <w:tab w:val="num" w:pos="1134"/>
        </w:tabs>
        <w:ind w:left="567" w:hanging="567"/>
      </w:pPr>
      <w:bookmarkStart w:id="20" w:name="_Toc10213028"/>
      <w:r>
        <w:t>Výkaz výměr</w:t>
      </w:r>
      <w:bookmarkEnd w:id="20"/>
    </w:p>
    <w:p w:rsidR="0094206F" w:rsidRPr="004E4168" w:rsidRDefault="00AB54EB" w:rsidP="0094206F">
      <w:pPr>
        <w:rPr>
          <w:szCs w:val="24"/>
        </w:rPr>
      </w:pPr>
      <w:r>
        <w:rPr>
          <w:szCs w:val="24"/>
        </w:rPr>
        <w:t>Pro sestavení soupisu prací je uveden zjednodušený výkaz výměr (zařazeno za výkresovou dokumentací).</w:t>
      </w:r>
    </w:p>
    <w:p w:rsidR="0094206F" w:rsidRPr="004E4168" w:rsidRDefault="0094206F" w:rsidP="00F7263C"/>
    <w:p w:rsidR="00F86841" w:rsidRPr="004E4168" w:rsidRDefault="00F86841" w:rsidP="007B343D">
      <w:pPr>
        <w:pStyle w:val="Nadpis4"/>
        <w:tabs>
          <w:tab w:val="clear" w:pos="360"/>
          <w:tab w:val="num" w:pos="1134"/>
        </w:tabs>
        <w:ind w:left="567" w:hanging="567"/>
      </w:pPr>
      <w:bookmarkStart w:id="21" w:name="_Toc10213029"/>
      <w:bookmarkEnd w:id="15"/>
      <w:r w:rsidRPr="004E4168">
        <w:t>Vodohospodářské řešení</w:t>
      </w:r>
      <w:bookmarkEnd w:id="21"/>
    </w:p>
    <w:p w:rsidR="00F86841" w:rsidRPr="004E4168" w:rsidRDefault="005221ED" w:rsidP="00F86841">
      <w:pPr>
        <w:rPr>
          <w:szCs w:val="24"/>
        </w:rPr>
      </w:pPr>
      <w:r w:rsidRPr="004E4168">
        <w:rPr>
          <w:szCs w:val="24"/>
        </w:rPr>
        <w:t xml:space="preserve">Vodohospodářské řešení </w:t>
      </w:r>
      <w:r w:rsidR="00F9205E" w:rsidRPr="004E4168">
        <w:rPr>
          <w:szCs w:val="24"/>
        </w:rPr>
        <w:t xml:space="preserve">se </w:t>
      </w:r>
      <w:r w:rsidR="000565C1" w:rsidRPr="004E4168">
        <w:rPr>
          <w:szCs w:val="24"/>
        </w:rPr>
        <w:t>nemění.</w:t>
      </w:r>
    </w:p>
    <w:p w:rsidR="00386491" w:rsidRPr="00C216D0" w:rsidRDefault="00386491" w:rsidP="00F86841">
      <w:pPr>
        <w:rPr>
          <w:color w:val="FF0000"/>
        </w:rPr>
      </w:pPr>
    </w:p>
    <w:p w:rsidR="005A5209" w:rsidRPr="003C1E70" w:rsidRDefault="005A5209" w:rsidP="00D81663">
      <w:pPr>
        <w:pStyle w:val="Nadpis3"/>
      </w:pPr>
      <w:bookmarkStart w:id="22" w:name="_Toc10213030"/>
      <w:r w:rsidRPr="003C1E70">
        <w:t>Požárně bezpečnostní řešení</w:t>
      </w:r>
      <w:bookmarkEnd w:id="22"/>
    </w:p>
    <w:p w:rsidR="005A5209" w:rsidRPr="003C1E70" w:rsidRDefault="005A5209" w:rsidP="00DB4135">
      <w:r w:rsidRPr="003C1E70">
        <w:t>Vzhledem k charakteru stavby není třeba řešit požárně bezpečnostní řešení.</w:t>
      </w:r>
    </w:p>
    <w:p w:rsidR="00386491" w:rsidRPr="003C1E70" w:rsidRDefault="00386491" w:rsidP="00DB4135"/>
    <w:p w:rsidR="00DE33DA" w:rsidRPr="003C1E70" w:rsidRDefault="00DE33DA" w:rsidP="00D81663">
      <w:pPr>
        <w:pStyle w:val="Nadpis3"/>
      </w:pPr>
      <w:bookmarkStart w:id="23" w:name="_Toc10213031"/>
      <w:r w:rsidRPr="003C1E70">
        <w:t>Technika prostředí staveb</w:t>
      </w:r>
      <w:bookmarkEnd w:id="23"/>
    </w:p>
    <w:p w:rsidR="00DE33DA" w:rsidRPr="003C1E70" w:rsidRDefault="00DE33DA" w:rsidP="00DB4135">
      <w:r w:rsidRPr="003C1E70">
        <w:t>Vzhledem k charakteru stavby není třeba řešit techniku prostředí staveb.</w:t>
      </w:r>
    </w:p>
    <w:p w:rsidR="005C250B" w:rsidRPr="003C1E70" w:rsidRDefault="005C250B" w:rsidP="00DB4135"/>
    <w:p w:rsidR="00DE33DA" w:rsidRPr="003C1E70" w:rsidRDefault="00DE33DA" w:rsidP="00DB4135">
      <w:pPr>
        <w:pStyle w:val="Nadpis2"/>
      </w:pPr>
      <w:bookmarkStart w:id="24" w:name="_Toc10213032"/>
      <w:r w:rsidRPr="003C1E70">
        <w:t>Dokumentace technických a technologických zařízení</w:t>
      </w:r>
      <w:bookmarkEnd w:id="24"/>
    </w:p>
    <w:p w:rsidR="007C278B" w:rsidRPr="003C1E70" w:rsidRDefault="007C278B" w:rsidP="007C278B">
      <w:r w:rsidRPr="003C1E70">
        <w:t xml:space="preserve">Vzhledem k charakteru stavby není </w:t>
      </w:r>
      <w:r w:rsidR="005D3742" w:rsidRPr="003C1E70">
        <w:t>provedena dokumentace technických a technologických zařízení</w:t>
      </w:r>
      <w:r w:rsidRPr="003C1E70">
        <w:t>.</w:t>
      </w:r>
    </w:p>
    <w:p w:rsidR="00C6677D" w:rsidRPr="003C1E70" w:rsidRDefault="00C6677D" w:rsidP="00D81663">
      <w:pPr>
        <w:pStyle w:val="Nadpis2"/>
      </w:pPr>
      <w:bookmarkStart w:id="25" w:name="_Toc316045314"/>
      <w:bookmarkStart w:id="26" w:name="_Toc316045316"/>
      <w:bookmarkStart w:id="27" w:name="_Toc304840587"/>
      <w:bookmarkStart w:id="28" w:name="_Toc304840590"/>
      <w:bookmarkStart w:id="29" w:name="_Toc304840591"/>
      <w:bookmarkStart w:id="30" w:name="_Toc304840592"/>
      <w:bookmarkStart w:id="31" w:name="_Toc304840593"/>
      <w:bookmarkStart w:id="32" w:name="_Toc316042140"/>
      <w:bookmarkStart w:id="33" w:name="_Toc316044042"/>
      <w:bookmarkStart w:id="34" w:name="_Toc316045324"/>
      <w:bookmarkStart w:id="35" w:name="_Toc316042141"/>
      <w:bookmarkStart w:id="36" w:name="_Toc316044043"/>
      <w:bookmarkStart w:id="37" w:name="_Toc316045325"/>
      <w:bookmarkStart w:id="38" w:name="_Toc357696663"/>
      <w:bookmarkStart w:id="39" w:name="_Toc10213033"/>
      <w:bookmarkEnd w:id="13"/>
      <w:bookmarkEnd w:id="25"/>
      <w:bookmarkEnd w:id="26"/>
      <w:bookmarkEnd w:id="27"/>
      <w:bookmarkEnd w:id="28"/>
      <w:bookmarkEnd w:id="29"/>
      <w:bookmarkEnd w:id="30"/>
      <w:bookmarkEnd w:id="31"/>
      <w:bookmarkEnd w:id="32"/>
      <w:bookmarkEnd w:id="33"/>
      <w:bookmarkEnd w:id="34"/>
      <w:bookmarkEnd w:id="35"/>
      <w:bookmarkEnd w:id="36"/>
      <w:bookmarkEnd w:id="37"/>
      <w:r w:rsidRPr="003C1E70">
        <w:t>Požadavky na materiály</w:t>
      </w:r>
      <w:bookmarkEnd w:id="38"/>
      <w:r w:rsidR="003000B8" w:rsidRPr="003C1E70">
        <w:t xml:space="preserve">, </w:t>
      </w:r>
      <w:r w:rsidR="005266B6" w:rsidRPr="003C1E70">
        <w:t>konstrukce</w:t>
      </w:r>
      <w:r w:rsidR="003000B8" w:rsidRPr="003C1E70">
        <w:t xml:space="preserve"> a zařízení</w:t>
      </w:r>
      <w:bookmarkEnd w:id="39"/>
    </w:p>
    <w:p w:rsidR="009B048E" w:rsidRPr="00EF471B" w:rsidRDefault="0094206F" w:rsidP="00EF471B">
      <w:pPr>
        <w:spacing w:after="160"/>
        <w:rPr>
          <w:b/>
        </w:rPr>
      </w:pPr>
      <w:r w:rsidRPr="00EF471B">
        <w:rPr>
          <w:b/>
        </w:rPr>
        <w:t>B</w:t>
      </w:r>
      <w:r w:rsidR="00AB54EB" w:rsidRPr="00EF471B">
        <w:rPr>
          <w:b/>
        </w:rPr>
        <w:t>etonové</w:t>
      </w:r>
      <w:r w:rsidR="005266B6" w:rsidRPr="00EF471B">
        <w:rPr>
          <w:b/>
        </w:rPr>
        <w:t xml:space="preserve"> konstrukce</w:t>
      </w:r>
      <w:r w:rsidR="00EF471B">
        <w:rPr>
          <w:b/>
        </w:rPr>
        <w:t>:</w:t>
      </w:r>
    </w:p>
    <w:p w:rsidR="009B048E" w:rsidRDefault="00AB54EB" w:rsidP="00246F6E">
      <w:pPr>
        <w:pStyle w:val="Odstavecseseznamem"/>
        <w:numPr>
          <w:ilvl w:val="0"/>
          <w:numId w:val="8"/>
        </w:numPr>
        <w:ind w:left="426" w:hanging="426"/>
        <w:rPr>
          <w:color w:val="000000" w:themeColor="text1"/>
        </w:rPr>
      </w:pPr>
      <w:r>
        <w:rPr>
          <w:color w:val="000000" w:themeColor="text1"/>
        </w:rPr>
        <w:t xml:space="preserve">Závěrečný </w:t>
      </w:r>
      <w:r w:rsidR="00EF471B">
        <w:rPr>
          <w:color w:val="000000" w:themeColor="text1"/>
        </w:rPr>
        <w:t xml:space="preserve">betonový </w:t>
      </w:r>
      <w:r>
        <w:rPr>
          <w:color w:val="000000" w:themeColor="text1"/>
        </w:rPr>
        <w:t>práh</w:t>
      </w:r>
      <w:r w:rsidR="001742B1" w:rsidRPr="008E61C2">
        <w:rPr>
          <w:color w:val="000000" w:themeColor="text1"/>
        </w:rPr>
        <w:t xml:space="preserve">: </w:t>
      </w:r>
      <w:r w:rsidR="005266B6" w:rsidRPr="008E61C2">
        <w:rPr>
          <w:color w:val="000000" w:themeColor="text1"/>
        </w:rPr>
        <w:t>C</w:t>
      </w:r>
      <w:r>
        <w:rPr>
          <w:color w:val="000000" w:themeColor="text1"/>
        </w:rPr>
        <w:t>25</w:t>
      </w:r>
      <w:r w:rsidR="007970AA" w:rsidRPr="008E61C2">
        <w:rPr>
          <w:color w:val="000000" w:themeColor="text1"/>
        </w:rPr>
        <w:t>/</w:t>
      </w:r>
      <w:r w:rsidR="005266B6" w:rsidRPr="008E61C2">
        <w:rPr>
          <w:color w:val="000000" w:themeColor="text1"/>
        </w:rPr>
        <w:t>3</w:t>
      </w:r>
      <w:r>
        <w:rPr>
          <w:color w:val="000000" w:themeColor="text1"/>
        </w:rPr>
        <w:t>0</w:t>
      </w:r>
      <w:r w:rsidR="007970AA" w:rsidRPr="008E61C2">
        <w:rPr>
          <w:color w:val="000000" w:themeColor="text1"/>
        </w:rPr>
        <w:t xml:space="preserve"> XC</w:t>
      </w:r>
      <w:r w:rsidR="005266B6" w:rsidRPr="008E61C2">
        <w:rPr>
          <w:color w:val="000000" w:themeColor="text1"/>
        </w:rPr>
        <w:t xml:space="preserve">4, </w:t>
      </w:r>
      <w:r>
        <w:rPr>
          <w:color w:val="000000" w:themeColor="text1"/>
        </w:rPr>
        <w:t>XA2</w:t>
      </w:r>
      <w:r w:rsidR="00D23AF8">
        <w:rPr>
          <w:color w:val="000000" w:themeColor="text1"/>
        </w:rPr>
        <w:t xml:space="preserve"> - Cl 0,40, </w:t>
      </w:r>
      <w:proofErr w:type="spellStart"/>
      <w:r w:rsidR="00D23AF8">
        <w:rPr>
          <w:color w:val="000000" w:themeColor="text1"/>
        </w:rPr>
        <w:t>D</w:t>
      </w:r>
      <w:r w:rsidR="00D23AF8" w:rsidRPr="00D23AF8">
        <w:rPr>
          <w:color w:val="000000" w:themeColor="text1"/>
          <w:vertAlign w:val="subscript"/>
        </w:rPr>
        <w:t>max</w:t>
      </w:r>
      <w:proofErr w:type="spellEnd"/>
      <w:r w:rsidR="00D23AF8">
        <w:rPr>
          <w:color w:val="000000" w:themeColor="text1"/>
        </w:rPr>
        <w:t xml:space="preserve"> 16 – S4,</w:t>
      </w:r>
    </w:p>
    <w:p w:rsidR="00B068E4" w:rsidRPr="00AB54EB" w:rsidRDefault="006B3E85" w:rsidP="00AB54EB">
      <w:pPr>
        <w:pStyle w:val="Odstavecseseznamem"/>
        <w:numPr>
          <w:ilvl w:val="0"/>
          <w:numId w:val="8"/>
        </w:numPr>
        <w:ind w:left="426" w:hanging="426"/>
        <w:rPr>
          <w:color w:val="000000" w:themeColor="text1"/>
        </w:rPr>
      </w:pPr>
      <w:r>
        <w:rPr>
          <w:color w:val="000000" w:themeColor="text1"/>
        </w:rPr>
        <w:t>Kotvená dobetonávka prahu</w:t>
      </w:r>
      <w:r w:rsidR="00AB54EB" w:rsidRPr="008E61C2">
        <w:rPr>
          <w:color w:val="000000" w:themeColor="text1"/>
        </w:rPr>
        <w:t>: C</w:t>
      </w:r>
      <w:r w:rsidR="00AB54EB">
        <w:rPr>
          <w:color w:val="000000" w:themeColor="text1"/>
        </w:rPr>
        <w:t>25</w:t>
      </w:r>
      <w:r w:rsidR="00AB54EB" w:rsidRPr="008E61C2">
        <w:rPr>
          <w:color w:val="000000" w:themeColor="text1"/>
        </w:rPr>
        <w:t>/3</w:t>
      </w:r>
      <w:r w:rsidR="00AB54EB">
        <w:rPr>
          <w:color w:val="000000" w:themeColor="text1"/>
        </w:rPr>
        <w:t>0</w:t>
      </w:r>
      <w:r w:rsidR="00AB54EB" w:rsidRPr="008E61C2">
        <w:rPr>
          <w:color w:val="000000" w:themeColor="text1"/>
        </w:rPr>
        <w:t xml:space="preserve"> XC4, </w:t>
      </w:r>
      <w:r w:rsidR="00AB54EB">
        <w:rPr>
          <w:color w:val="000000" w:themeColor="text1"/>
        </w:rPr>
        <w:t xml:space="preserve">XA2 - Cl 0,40, </w:t>
      </w:r>
      <w:proofErr w:type="spellStart"/>
      <w:r w:rsidR="00AB54EB">
        <w:rPr>
          <w:color w:val="000000" w:themeColor="text1"/>
        </w:rPr>
        <w:t>D</w:t>
      </w:r>
      <w:r w:rsidR="00AB54EB" w:rsidRPr="00D23AF8">
        <w:rPr>
          <w:color w:val="000000" w:themeColor="text1"/>
          <w:vertAlign w:val="subscript"/>
        </w:rPr>
        <w:t>max</w:t>
      </w:r>
      <w:proofErr w:type="spellEnd"/>
      <w:r w:rsidR="00AB54EB">
        <w:rPr>
          <w:color w:val="000000" w:themeColor="text1"/>
        </w:rPr>
        <w:t xml:space="preserve"> 16 – S4.</w:t>
      </w:r>
    </w:p>
    <w:p w:rsidR="00C73F8B" w:rsidRDefault="00C73F8B" w:rsidP="00C73F8B">
      <w:pPr>
        <w:spacing w:after="160"/>
        <w:rPr>
          <w:b/>
        </w:rPr>
      </w:pPr>
    </w:p>
    <w:p w:rsidR="00C73F8B" w:rsidRPr="00380675" w:rsidRDefault="00C73F8B" w:rsidP="00C73F8B">
      <w:pPr>
        <w:spacing w:after="160"/>
        <w:rPr>
          <w:b/>
        </w:rPr>
      </w:pPr>
      <w:r w:rsidRPr="00380675">
        <w:rPr>
          <w:b/>
        </w:rPr>
        <w:t>Betonářsk</w:t>
      </w:r>
      <w:r w:rsidR="008063E5">
        <w:rPr>
          <w:b/>
        </w:rPr>
        <w:t>á</w:t>
      </w:r>
      <w:r w:rsidRPr="00380675">
        <w:rPr>
          <w:b/>
        </w:rPr>
        <w:t xml:space="preserve"> výztuž</w:t>
      </w:r>
    </w:p>
    <w:p w:rsidR="00C73F8B" w:rsidRPr="00897A78" w:rsidRDefault="00C73F8B" w:rsidP="00C73F8B">
      <w:pPr>
        <w:pStyle w:val="Odstavecseseznamem"/>
        <w:numPr>
          <w:ilvl w:val="0"/>
          <w:numId w:val="8"/>
        </w:numPr>
        <w:ind w:left="426" w:hanging="426"/>
        <w:rPr>
          <w:color w:val="000000" w:themeColor="text1"/>
        </w:rPr>
      </w:pPr>
      <w:r w:rsidRPr="00897A78">
        <w:rPr>
          <w:color w:val="000000" w:themeColor="text1"/>
        </w:rPr>
        <w:t>B 500B (</w:t>
      </w:r>
      <w:proofErr w:type="gramStart"/>
      <w:r w:rsidRPr="00897A78">
        <w:rPr>
          <w:color w:val="000000" w:themeColor="text1"/>
        </w:rPr>
        <w:t>ČSN  42 0139</w:t>
      </w:r>
      <w:proofErr w:type="gramEnd"/>
      <w:r w:rsidRPr="00897A78">
        <w:rPr>
          <w:color w:val="000000" w:themeColor="text1"/>
        </w:rPr>
        <w:t>), odpovídá R 10 505 (ČSN 73 6206)</w:t>
      </w:r>
    </w:p>
    <w:p w:rsidR="00C73F8B" w:rsidRPr="00897A78" w:rsidRDefault="00C73F8B" w:rsidP="00C73F8B">
      <w:pPr>
        <w:pStyle w:val="Odstavecseseznamem"/>
        <w:numPr>
          <w:ilvl w:val="0"/>
          <w:numId w:val="8"/>
        </w:numPr>
        <w:ind w:left="426" w:hanging="426"/>
        <w:rPr>
          <w:color w:val="000000" w:themeColor="text1"/>
        </w:rPr>
      </w:pPr>
      <w:r w:rsidRPr="00897A78">
        <w:rPr>
          <w:color w:val="000000" w:themeColor="text1"/>
        </w:rPr>
        <w:t xml:space="preserve">B500A </w:t>
      </w:r>
    </w:p>
    <w:p w:rsidR="00C73F8B" w:rsidRDefault="00C73F8B" w:rsidP="00C73F8B">
      <w:pPr>
        <w:spacing w:after="160"/>
        <w:rPr>
          <w:b/>
        </w:rPr>
      </w:pPr>
      <w:bookmarkStart w:id="40" w:name="_Toc327344205"/>
    </w:p>
    <w:p w:rsidR="00C73F8B" w:rsidRPr="00380675" w:rsidRDefault="00C73F8B" w:rsidP="00C73F8B">
      <w:pPr>
        <w:spacing w:after="160"/>
        <w:rPr>
          <w:b/>
        </w:rPr>
      </w:pPr>
      <w:r w:rsidRPr="00380675">
        <w:rPr>
          <w:b/>
        </w:rPr>
        <w:t>Krytí betonářské výztuže</w:t>
      </w:r>
      <w:bookmarkEnd w:id="40"/>
    </w:p>
    <w:p w:rsidR="00C73F8B" w:rsidRPr="00390118" w:rsidRDefault="00C73F8B" w:rsidP="00C73F8B">
      <w:r>
        <w:t>Dle</w:t>
      </w:r>
      <w:r w:rsidRPr="00390118">
        <w:t xml:space="preserve"> ČSN EN 1992-2, 1991-1-1</w:t>
      </w:r>
    </w:p>
    <w:p w:rsidR="00C73F8B" w:rsidRPr="00390118" w:rsidRDefault="00C73F8B" w:rsidP="00C73F8B">
      <w:proofErr w:type="spellStart"/>
      <w:r w:rsidRPr="00390118">
        <w:t>C</w:t>
      </w:r>
      <w:r w:rsidRPr="006A52C0">
        <w:rPr>
          <w:vertAlign w:val="subscript"/>
        </w:rPr>
        <w:t>nom</w:t>
      </w:r>
      <w:proofErr w:type="spellEnd"/>
      <w:r w:rsidRPr="00390118">
        <w:t xml:space="preserve">: </w:t>
      </w:r>
      <w:r w:rsidR="000624C5">
        <w:t>50</w:t>
      </w:r>
      <w:r w:rsidRPr="00390118">
        <w:t xml:space="preserve"> mm</w:t>
      </w:r>
    </w:p>
    <w:p w:rsidR="00C73F8B" w:rsidRPr="00390118" w:rsidRDefault="00C73F8B" w:rsidP="00C73F8B">
      <w:proofErr w:type="spellStart"/>
      <w:r w:rsidRPr="00390118">
        <w:t>C</w:t>
      </w:r>
      <w:r w:rsidRPr="006A52C0">
        <w:rPr>
          <w:vertAlign w:val="subscript"/>
        </w:rPr>
        <w:t>min</w:t>
      </w:r>
      <w:proofErr w:type="spellEnd"/>
      <w:r w:rsidRPr="00390118">
        <w:t xml:space="preserve">: </w:t>
      </w:r>
      <w:r w:rsidR="000624C5">
        <w:t>40</w:t>
      </w:r>
      <w:r w:rsidRPr="00390118">
        <w:t xml:space="preserve"> mm</w:t>
      </w:r>
    </w:p>
    <w:p w:rsidR="005266B6" w:rsidRDefault="005266B6" w:rsidP="005266B6">
      <w:pPr>
        <w:pStyle w:val="Odstavecseseznamem"/>
        <w:ind w:left="426"/>
        <w:rPr>
          <w:color w:val="FF0000"/>
        </w:rPr>
      </w:pPr>
    </w:p>
    <w:p w:rsidR="00B73BCD" w:rsidRPr="001C34FB" w:rsidRDefault="00B73BCD" w:rsidP="001C34FB">
      <w:pPr>
        <w:spacing w:after="160"/>
        <w:rPr>
          <w:b/>
        </w:rPr>
      </w:pPr>
      <w:bookmarkStart w:id="41" w:name="_Toc517176035"/>
      <w:r w:rsidRPr="001C34FB">
        <w:rPr>
          <w:b/>
        </w:rPr>
        <w:t>Požadavky na konstrukce z</w:t>
      </w:r>
      <w:r w:rsidR="001C34FB">
        <w:rPr>
          <w:b/>
        </w:rPr>
        <w:t> </w:t>
      </w:r>
      <w:r w:rsidRPr="001C34FB">
        <w:rPr>
          <w:b/>
        </w:rPr>
        <w:t>betonu</w:t>
      </w:r>
      <w:bookmarkEnd w:id="41"/>
      <w:r w:rsidR="001C34FB">
        <w:rPr>
          <w:b/>
        </w:rPr>
        <w:t>:</w:t>
      </w:r>
    </w:p>
    <w:p w:rsidR="00B73BCD" w:rsidRPr="005D1E41" w:rsidRDefault="00B73BCD" w:rsidP="00B73BCD">
      <w:pPr>
        <w:rPr>
          <w:color w:val="000000" w:themeColor="text1"/>
        </w:rPr>
      </w:pPr>
      <w:r w:rsidRPr="005D1E41">
        <w:rPr>
          <w:color w:val="000000" w:themeColor="text1"/>
        </w:rPr>
        <w:t>Zvolené množství cementu a přísad musí zaručovat při odpovídající teplotě čerstvého betonu požadovanou pevnost při odbednění a dodržení požadovaných parametrů.</w:t>
      </w:r>
    </w:p>
    <w:p w:rsidR="00B73BCD" w:rsidRPr="005D1E41" w:rsidRDefault="00B73BCD" w:rsidP="00B73BCD">
      <w:pPr>
        <w:rPr>
          <w:color w:val="000000" w:themeColor="text1"/>
        </w:rPr>
      </w:pPr>
      <w:r w:rsidRPr="005D1E41">
        <w:rPr>
          <w:color w:val="000000" w:themeColor="text1"/>
        </w:rPr>
        <w:t>Složení betonové směsi bude dokladováno.</w:t>
      </w:r>
    </w:p>
    <w:p w:rsidR="00B73BCD" w:rsidRPr="005D1E41" w:rsidRDefault="00B73BCD" w:rsidP="00B73BCD">
      <w:pPr>
        <w:rPr>
          <w:color w:val="000000" w:themeColor="text1"/>
        </w:rPr>
      </w:pPr>
      <w:r w:rsidRPr="005D1E41">
        <w:rPr>
          <w:color w:val="000000" w:themeColor="text1"/>
        </w:rPr>
        <w:t>Projektant doporučuje optimální teplotu čerstvého betonu (tj. teplota betonové směsi v době ukládání do bednění) v rozmezí 13 °C až 18 °C. Při teplotách pod 10 °C se velmi výrazně zpomaluje nárůst pevnosti. Při teplotách vyšších než 25 °C je větší náchylnost k tvorbě trhlin. Pro ukládání betonu při teplotách čerstvého betonu pod 10°C a nad 25 °C zpracuje dodavatel zvláštní technologický postup pro zamezení nežádoucích účinků. Ukládání čerstvého betonu s teplotou pod 5 °C a nad 30 °C je nepřípustné!</w:t>
      </w:r>
    </w:p>
    <w:p w:rsidR="00EF471B" w:rsidRDefault="00EF471B" w:rsidP="001C34FB">
      <w:pPr>
        <w:spacing w:after="160"/>
        <w:rPr>
          <w:b/>
        </w:rPr>
      </w:pPr>
      <w:bookmarkStart w:id="42" w:name="_Toc454810647"/>
      <w:bookmarkStart w:id="43" w:name="_Toc517176037"/>
    </w:p>
    <w:p w:rsidR="00B73BCD" w:rsidRPr="001C34FB" w:rsidRDefault="00B73BCD" w:rsidP="001C34FB">
      <w:pPr>
        <w:spacing w:after="160"/>
        <w:rPr>
          <w:b/>
        </w:rPr>
      </w:pPr>
      <w:r w:rsidRPr="001C34FB">
        <w:rPr>
          <w:b/>
        </w:rPr>
        <w:t>Požadavky na provádění betonáže</w:t>
      </w:r>
      <w:bookmarkEnd w:id="42"/>
      <w:bookmarkEnd w:id="43"/>
      <w:r w:rsidR="001C34FB" w:rsidRPr="001C34FB">
        <w:rPr>
          <w:b/>
        </w:rPr>
        <w:t>:</w:t>
      </w:r>
    </w:p>
    <w:p w:rsidR="00B73BCD" w:rsidRPr="00DF02E8" w:rsidRDefault="00B73BCD" w:rsidP="00B73BCD">
      <w:pPr>
        <w:spacing w:after="160"/>
      </w:pPr>
      <w:r w:rsidRPr="00DF02E8">
        <w:t>Případné pracovní spáry musí být řádně očištěny a upraveny před dalším pokračováním betonáže. Hutnění betonu musí být prováděno ponornými vibrátory</w:t>
      </w:r>
      <w:r w:rsidR="00346441">
        <w:t>.</w:t>
      </w:r>
      <w:r w:rsidRPr="00DF02E8">
        <w:t xml:space="preserve">   </w:t>
      </w:r>
    </w:p>
    <w:p w:rsidR="00B73BCD" w:rsidRPr="00DF02E8" w:rsidRDefault="00B73BCD" w:rsidP="00B73BCD">
      <w:pPr>
        <w:spacing w:after="160"/>
      </w:pPr>
      <w:r w:rsidRPr="00DF02E8">
        <w:lastRenderedPageBreak/>
        <w:t>Vibrátory musí být dimenzovány tak, aby byl beton dokonale zhutněn v projektované tloušťce. Hloubka působení vibrátoru dosahuje 40 cm až max. 50 cm. Při vibrování se uvádí do provozu příložný vibrátor v oblasti aktuální výšky hladiny betonu v bednění.</w:t>
      </w:r>
    </w:p>
    <w:p w:rsidR="00B73BCD" w:rsidRPr="00DF02E8" w:rsidRDefault="00B73BCD" w:rsidP="00B73BCD">
      <w:pPr>
        <w:spacing w:after="160"/>
      </w:pPr>
      <w:r w:rsidRPr="00DF02E8">
        <w:t>Aby se zamezilo vytvoření trhlin, je třeba okamžik odbednění co nejvíce oddálit. Předpokládá se doba uložení v bednění alespoň 2 dny – upřesní technolog betonárky.</w:t>
      </w:r>
    </w:p>
    <w:p w:rsidR="00B73BCD" w:rsidRDefault="00B73BCD" w:rsidP="00B73BCD">
      <w:pPr>
        <w:spacing w:after="160"/>
      </w:pPr>
      <w:r w:rsidRPr="00DF02E8">
        <w:t xml:space="preserve">Betonáž musí být prováděna v souladu s ČSN EN 13670 a v souladu s ČSN EN </w:t>
      </w:r>
      <w:proofErr w:type="gramStart"/>
      <w:r w:rsidRPr="00DF02E8">
        <w:t>13670-opr</w:t>
      </w:r>
      <w:proofErr w:type="gramEnd"/>
      <w:r w:rsidRPr="00DF02E8">
        <w:t xml:space="preserve">.1 z 2011. Betonáž masivních konstrukcí je popsána v národní příloze NA12, </w:t>
      </w:r>
      <w:proofErr w:type="gramStart"/>
      <w:r w:rsidRPr="00DF02E8">
        <w:t>čl.8.4.6</w:t>
      </w:r>
      <w:proofErr w:type="gramEnd"/>
      <w:r w:rsidRPr="00DF02E8">
        <w:t xml:space="preserve">. Doporučeno je betonování po vrstvách </w:t>
      </w:r>
      <w:proofErr w:type="spellStart"/>
      <w:r w:rsidRPr="00DF02E8">
        <w:t>tl</w:t>
      </w:r>
      <w:proofErr w:type="spellEnd"/>
      <w:r w:rsidRPr="00DF02E8">
        <w:t>. 0,3 - 0,5 m (mezi vrstvami nesmí vznikat pracovní spáry), snížit teplotu čerstvého betonu a zvážit použití struskoportlandského cementu (CEM II/A-S, CEM II/B-S) v závislosti na ročním období. V teplém období doporučeno ukládat beton ve vrstvách stupňovitě tak, aby mezi čely spodní a vyšší vrstvy byla co nejmenší vzdálenost, ale minimálně 1,5 m. Další vrstva se nesmí betonovat na vrstvu ještě nezhutněnou.</w:t>
      </w:r>
    </w:p>
    <w:p w:rsidR="00C95B40" w:rsidRDefault="00C95B40" w:rsidP="00C95B40">
      <w:pPr>
        <w:spacing w:after="0"/>
        <w:jc w:val="left"/>
        <w:rPr>
          <w:u w:val="single"/>
        </w:rPr>
      </w:pPr>
    </w:p>
    <w:p w:rsidR="00B73BCD" w:rsidRPr="00DF02E8" w:rsidRDefault="00B73BCD" w:rsidP="00C95B40">
      <w:pPr>
        <w:spacing w:after="0"/>
        <w:jc w:val="left"/>
        <w:rPr>
          <w:u w:val="single"/>
        </w:rPr>
      </w:pPr>
      <w:r w:rsidRPr="00DF02E8">
        <w:rPr>
          <w:u w:val="single"/>
        </w:rPr>
        <w:t>Zabránění vzniku trhlin</w:t>
      </w:r>
    </w:p>
    <w:p w:rsidR="00B73BCD" w:rsidRPr="00DF02E8" w:rsidRDefault="00B73BCD" w:rsidP="00B73BCD">
      <w:pPr>
        <w:spacing w:after="160"/>
      </w:pPr>
      <w:r w:rsidRPr="00DF02E8">
        <w:t>Pro zabránění vzniku trhlin je třeba zajistit, aby maximální teplota betonu nosné konstrukce nepřekročila 40 °C. Opatření se musí přizpůsobit aktuálním podmínkám stavby, tak aby se v co největší míře zabránilo vzniku trhlin</w:t>
      </w:r>
      <w:r>
        <w:t>.</w:t>
      </w:r>
    </w:p>
    <w:p w:rsidR="00B73BCD" w:rsidRPr="00DF02E8" w:rsidRDefault="00B73BCD" w:rsidP="00B73BCD">
      <w:pPr>
        <w:spacing w:after="160"/>
      </w:pPr>
      <w:r w:rsidRPr="00DF02E8">
        <w:t xml:space="preserve">Technologický postup betonáže a ošetřování betonu musí být navržen tak, aby se v prvních třech dnech zabránilo rychlému ochlazení a v prvních sedmi dnech k rychlému vyschnutí konstrukce. </w:t>
      </w:r>
    </w:p>
    <w:p w:rsidR="00B73BCD" w:rsidRPr="00DF02E8" w:rsidRDefault="00B73BCD" w:rsidP="00B73BCD">
      <w:pPr>
        <w:spacing w:after="160"/>
        <w:rPr>
          <w:u w:val="single"/>
        </w:rPr>
      </w:pPr>
      <w:r w:rsidRPr="00DF02E8">
        <w:rPr>
          <w:u w:val="single"/>
        </w:rPr>
        <w:t>Ošetřování a ochrana</w:t>
      </w:r>
    </w:p>
    <w:p w:rsidR="00B73BCD" w:rsidRPr="00DF02E8" w:rsidRDefault="00B73BCD" w:rsidP="00B73BCD">
      <w:pPr>
        <w:spacing w:after="160"/>
      </w:pPr>
      <w:r w:rsidRPr="00DF02E8">
        <w:t>Je stanovena a bude prováděna podle ČSN EN 13670.</w:t>
      </w:r>
    </w:p>
    <w:p w:rsidR="00B73BCD" w:rsidRPr="00DF02E8" w:rsidRDefault="00B73BCD" w:rsidP="00B73BCD">
      <w:pPr>
        <w:spacing w:after="160"/>
      </w:pPr>
      <w:r w:rsidRPr="00DF02E8">
        <w:t>Předpokládáme min. třídu ošetřování 4. Třída ošetřování bude stanovena v technologickém předpisu pro betonáž, stanoví technolog betonárky.</w:t>
      </w:r>
    </w:p>
    <w:p w:rsidR="00B73BCD" w:rsidRPr="00DF02E8" w:rsidRDefault="00B73BCD" w:rsidP="00B73BCD">
      <w:pPr>
        <w:spacing w:after="160"/>
        <w:rPr>
          <w:u w:val="single"/>
        </w:rPr>
      </w:pPr>
      <w:r w:rsidRPr="00DF02E8">
        <w:rPr>
          <w:u w:val="single"/>
        </w:rPr>
        <w:t>Povrch betonu</w:t>
      </w:r>
    </w:p>
    <w:p w:rsidR="00B73BCD" w:rsidRPr="00DF02E8" w:rsidRDefault="00B73BCD" w:rsidP="001D5748">
      <w:pPr>
        <w:spacing w:after="160"/>
      </w:pPr>
      <w:r w:rsidRPr="00DF02E8">
        <w:t xml:space="preserve">Na povrch betonu nejsou specifikovány, žádné mimořádné požadavky. </w:t>
      </w:r>
    </w:p>
    <w:p w:rsidR="003000B8" w:rsidRPr="003C1E70" w:rsidRDefault="003000B8" w:rsidP="005266B6">
      <w:pPr>
        <w:pStyle w:val="Odstavecseseznamem"/>
        <w:ind w:left="426"/>
      </w:pPr>
    </w:p>
    <w:p w:rsidR="00305ECF" w:rsidRDefault="005C71E6" w:rsidP="00305ECF">
      <w:pPr>
        <w:pStyle w:val="Nadpis3"/>
        <w:rPr>
          <w:color w:val="000000" w:themeColor="text1"/>
        </w:rPr>
      </w:pPr>
      <w:bookmarkStart w:id="44" w:name="_Toc10213034"/>
      <w:r>
        <w:rPr>
          <w:color w:val="000000" w:themeColor="text1"/>
        </w:rPr>
        <w:t>D</w:t>
      </w:r>
      <w:r w:rsidR="00305ECF" w:rsidRPr="00EF471B">
        <w:rPr>
          <w:color w:val="000000" w:themeColor="text1"/>
        </w:rPr>
        <w:t>obetonávka prahu</w:t>
      </w:r>
      <w:bookmarkEnd w:id="44"/>
    </w:p>
    <w:p w:rsidR="00305ECF" w:rsidRDefault="00305ECF" w:rsidP="00305ECF">
      <w:pPr>
        <w:spacing w:after="160"/>
      </w:pPr>
      <w:r w:rsidRPr="00C95B40">
        <w:rPr>
          <w:b/>
        </w:rPr>
        <w:t>Stávající</w:t>
      </w:r>
      <w:r w:rsidR="004E11B7" w:rsidRPr="00C95B40">
        <w:rPr>
          <w:b/>
        </w:rPr>
        <w:t xml:space="preserve"> stav:</w:t>
      </w:r>
      <w:r w:rsidR="004E11B7">
        <w:t xml:space="preserve"> porušená horní vrstva, vý</w:t>
      </w:r>
      <w:r>
        <w:t>skyt kaverny</w:t>
      </w:r>
      <w:r w:rsidR="004E11B7">
        <w:t xml:space="preserve"> na hloubku cca 25 cm</w:t>
      </w:r>
      <w:r w:rsidR="00AE397D">
        <w:t>.</w:t>
      </w:r>
    </w:p>
    <w:p w:rsidR="00305ECF" w:rsidRDefault="00305ECF" w:rsidP="00305ECF">
      <w:pPr>
        <w:spacing w:after="160"/>
      </w:pPr>
      <w:r w:rsidRPr="00C95B40">
        <w:rPr>
          <w:b/>
        </w:rPr>
        <w:t>Bourací práce:</w:t>
      </w:r>
      <w:r>
        <w:t xml:space="preserve"> </w:t>
      </w:r>
      <w:r w:rsidR="004E11B7">
        <w:t xml:space="preserve">ubourání celého prahu </w:t>
      </w:r>
      <w:r>
        <w:t xml:space="preserve">na hloubku 300 mm pod </w:t>
      </w:r>
      <w:r w:rsidR="004E11B7">
        <w:t xml:space="preserve">jeho </w:t>
      </w:r>
      <w:r>
        <w:t xml:space="preserve">stávající </w:t>
      </w:r>
      <w:r w:rsidR="004E11B7">
        <w:t xml:space="preserve">výškovou </w:t>
      </w:r>
      <w:proofErr w:type="spellStart"/>
      <w:r w:rsidR="004E11B7">
        <w:t>úroveń</w:t>
      </w:r>
      <w:proofErr w:type="spellEnd"/>
      <w:r w:rsidR="00AE397D">
        <w:t>.</w:t>
      </w:r>
    </w:p>
    <w:p w:rsidR="00305ECF" w:rsidRDefault="00305ECF" w:rsidP="00305ECF">
      <w:pPr>
        <w:spacing w:after="160"/>
      </w:pPr>
      <w:proofErr w:type="spellStart"/>
      <w:r w:rsidRPr="00C95B40">
        <w:rPr>
          <w:b/>
        </w:rPr>
        <w:t>Nakotvení</w:t>
      </w:r>
      <w:proofErr w:type="spellEnd"/>
      <w:r w:rsidRPr="00C95B40">
        <w:rPr>
          <w:b/>
        </w:rPr>
        <w:t xml:space="preserve"> výztuže:</w:t>
      </w:r>
      <w:r>
        <w:t xml:space="preserve"> trny z oceli B500B na chemickou patronu</w:t>
      </w:r>
      <w:r w:rsidR="00AE397D">
        <w:t>.</w:t>
      </w:r>
    </w:p>
    <w:p w:rsidR="00305ECF" w:rsidRDefault="00305ECF" w:rsidP="00305ECF">
      <w:pPr>
        <w:spacing w:after="160"/>
      </w:pPr>
      <w:r w:rsidRPr="00C95B40">
        <w:rPr>
          <w:b/>
        </w:rPr>
        <w:t>Vyvázání výztuže:</w:t>
      </w:r>
      <w:r>
        <w:t xml:space="preserve"> </w:t>
      </w:r>
      <w:r w:rsidR="004E11B7">
        <w:t xml:space="preserve">vázaná výztuž B500B, </w:t>
      </w:r>
      <w:r>
        <w:t xml:space="preserve">svařované sítě </w:t>
      </w:r>
      <w:r w:rsidR="004E11B7">
        <w:t>B500A</w:t>
      </w:r>
      <w:r w:rsidR="00AE397D">
        <w:t>.</w:t>
      </w:r>
    </w:p>
    <w:p w:rsidR="00305ECF" w:rsidRPr="00305ECF" w:rsidRDefault="00305ECF" w:rsidP="00305ECF">
      <w:pPr>
        <w:spacing w:after="160"/>
      </w:pPr>
      <w:r w:rsidRPr="00C95B40">
        <w:rPr>
          <w:b/>
        </w:rPr>
        <w:t>Beton:</w:t>
      </w:r>
      <w:r>
        <w:t xml:space="preserve"> </w:t>
      </w:r>
      <w:r w:rsidRPr="00305ECF">
        <w:t xml:space="preserve">C25/30 XC4, XA2 - Cl 0,40, </w:t>
      </w:r>
      <w:proofErr w:type="spellStart"/>
      <w:r w:rsidRPr="00305ECF">
        <w:t>Dmax</w:t>
      </w:r>
      <w:proofErr w:type="spellEnd"/>
      <w:r w:rsidR="00AE397D">
        <w:t xml:space="preserve"> 16 – S4.</w:t>
      </w:r>
    </w:p>
    <w:p w:rsidR="004E11B7" w:rsidRDefault="004E11B7" w:rsidP="004E11B7">
      <w:pPr>
        <w:spacing w:after="160"/>
      </w:pPr>
      <w:r>
        <w:t>Betonáž</w:t>
      </w:r>
      <w:r w:rsidR="005C71E6">
        <w:t xml:space="preserve"> kotvené dobetonávky</w:t>
      </w:r>
      <w:r>
        <w:t xml:space="preserve"> bude provedena ke stávajícímu opevnění. V případě, že dojde během bouracích prací k poničení opevnění nad a pod prahem, bude opevnění před provedením kotvené dobetonávky prahu obnoveno. Konstrukce dobetonávky prahu se zalije do krajů opevnění dna v podjezí (betonáž ke kamenům dlažby).</w:t>
      </w:r>
      <w:r w:rsidRPr="004E11B7">
        <w:t xml:space="preserve"> </w:t>
      </w:r>
      <w:r w:rsidR="00AE397D">
        <w:t>Do soupisu prací není bednění zahrnuto.</w:t>
      </w:r>
    </w:p>
    <w:p w:rsidR="00B3188D" w:rsidRDefault="00B3188D" w:rsidP="004E11B7">
      <w:pPr>
        <w:spacing w:after="160"/>
      </w:pPr>
    </w:p>
    <w:p w:rsidR="00305ECF" w:rsidRDefault="00305ECF" w:rsidP="00305ECF">
      <w:pPr>
        <w:pStyle w:val="Nadpis3"/>
        <w:rPr>
          <w:color w:val="000000" w:themeColor="text1"/>
        </w:rPr>
      </w:pPr>
      <w:bookmarkStart w:id="45" w:name="_Toc10213035"/>
      <w:r w:rsidRPr="00305ECF">
        <w:rPr>
          <w:color w:val="000000" w:themeColor="text1"/>
        </w:rPr>
        <w:lastRenderedPageBreak/>
        <w:t>Dlažba z lomového kamene do betonu</w:t>
      </w:r>
      <w:bookmarkEnd w:id="45"/>
    </w:p>
    <w:p w:rsidR="00305ECF" w:rsidRDefault="00AE397D" w:rsidP="00305ECF">
      <w:r>
        <w:t>Během bouracích prací dobetonávky prahu nelze vyloučit porušení dlažby. Proto je navržena náhrada.</w:t>
      </w:r>
    </w:p>
    <w:p w:rsidR="00AE397D" w:rsidRPr="00305ECF" w:rsidRDefault="00C40C04" w:rsidP="00C40C04">
      <w:pPr>
        <w:pStyle w:val="Odstavecseseznamem"/>
        <w:numPr>
          <w:ilvl w:val="0"/>
          <w:numId w:val="8"/>
        </w:numPr>
      </w:pPr>
      <w:r>
        <w:t>d</w:t>
      </w:r>
      <w:r w:rsidR="00AE397D">
        <w:t xml:space="preserve">lažba z nepravidelného lomového kamene: </w:t>
      </w:r>
      <w:proofErr w:type="gramStart"/>
      <w:r w:rsidR="00AE397D">
        <w:t>tl.300</w:t>
      </w:r>
      <w:proofErr w:type="gramEnd"/>
      <w:r w:rsidR="00AE397D">
        <w:t xml:space="preserve"> mm do betonu C25/30</w:t>
      </w:r>
      <w:r>
        <w:t xml:space="preserve"> na cementovou maltu s vyspárováním</w:t>
      </w:r>
      <w:r w:rsidR="00AE397D">
        <w:t>.</w:t>
      </w:r>
    </w:p>
    <w:p w:rsidR="00EF471B" w:rsidRDefault="00EF471B" w:rsidP="005F1653">
      <w:pPr>
        <w:pStyle w:val="Nadpis3"/>
        <w:rPr>
          <w:color w:val="000000" w:themeColor="text1"/>
        </w:rPr>
      </w:pPr>
      <w:bookmarkStart w:id="46" w:name="_Toc10213036"/>
      <w:r>
        <w:rPr>
          <w:color w:val="000000" w:themeColor="text1"/>
        </w:rPr>
        <w:t>Závěrečný betonový práh</w:t>
      </w:r>
      <w:bookmarkEnd w:id="46"/>
    </w:p>
    <w:p w:rsidR="00AE397D" w:rsidRDefault="00AE397D" w:rsidP="00305ECF">
      <w:pPr>
        <w:spacing w:after="160"/>
      </w:pPr>
      <w:r w:rsidRPr="00C95B40">
        <w:rPr>
          <w:b/>
        </w:rPr>
        <w:t>Stávající stav:</w:t>
      </w:r>
      <w:r>
        <w:t xml:space="preserve"> beton závěrečného prahu je degradovaný. Hloubka prahu neznámá. Předpoklad je min. 300-450 mm. </w:t>
      </w:r>
      <w:r w:rsidR="00986721">
        <w:t xml:space="preserve">Hornina nebo zemina pod prahem je neověřena. Z toho důvodu je soupisu prací zaveden výkop pro horninu </w:t>
      </w:r>
      <w:proofErr w:type="gramStart"/>
      <w:r w:rsidR="00986721">
        <w:t>tř.4.</w:t>
      </w:r>
      <w:proofErr w:type="gramEnd"/>
      <w:r w:rsidR="00986721" w:rsidRPr="00986721">
        <w:t xml:space="preserve"> </w:t>
      </w:r>
      <w:r w:rsidR="00986721" w:rsidRPr="006B3E85">
        <w:t xml:space="preserve">Na přístupných místech </w:t>
      </w:r>
      <w:r w:rsidR="00986721">
        <w:t xml:space="preserve">koryta pod prahem </w:t>
      </w:r>
      <w:r w:rsidR="00986721" w:rsidRPr="006B3E85">
        <w:t xml:space="preserve">bylo zjištěno, že </w:t>
      </w:r>
      <w:r w:rsidR="00986721">
        <w:t xml:space="preserve">opevněné </w:t>
      </w:r>
      <w:r w:rsidR="00986721" w:rsidRPr="006B3E85">
        <w:t xml:space="preserve">dno řeky je </w:t>
      </w:r>
      <w:r w:rsidR="00986721">
        <w:t>tvořeno</w:t>
      </w:r>
      <w:r w:rsidR="00986721" w:rsidRPr="006B3E85">
        <w:t xml:space="preserve"> kamennou rovnaninou, místy štět, místy beton.</w:t>
      </w:r>
    </w:p>
    <w:p w:rsidR="00986721" w:rsidRDefault="00986721" w:rsidP="00305ECF">
      <w:pPr>
        <w:spacing w:after="160"/>
      </w:pPr>
      <w:r w:rsidRPr="00C95B40">
        <w:rPr>
          <w:b/>
        </w:rPr>
        <w:t>Bourací práce:</w:t>
      </w:r>
      <w:r>
        <w:t xml:space="preserve"> vybourání zbytků závěrečného prahu, rozebrání opevněného podjezí nad prahem (dlažba z nepravidelného lomového kamene do betonu), rozebrání opevnění pod prahem. Do soupisu prací zavedeno rozebrání záhozu a rovnanin sucho). Provedení výkopu v hornině </w:t>
      </w:r>
      <w:proofErr w:type="gramStart"/>
      <w:r>
        <w:t>tř.4.</w:t>
      </w:r>
      <w:proofErr w:type="gramEnd"/>
    </w:p>
    <w:p w:rsidR="00986721" w:rsidRDefault="00986721" w:rsidP="00305ECF">
      <w:pPr>
        <w:spacing w:after="160"/>
      </w:pPr>
      <w:r w:rsidRPr="00C95B40">
        <w:rPr>
          <w:b/>
        </w:rPr>
        <w:t>Bednění:</w:t>
      </w:r>
      <w:r>
        <w:t xml:space="preserve"> bude provedeno v otevřeném výkopu. </w:t>
      </w:r>
    </w:p>
    <w:p w:rsidR="00305ECF" w:rsidRPr="00305ECF" w:rsidRDefault="00305ECF" w:rsidP="00305ECF">
      <w:pPr>
        <w:spacing w:after="160"/>
      </w:pPr>
      <w:r>
        <w:t xml:space="preserve">Beton: </w:t>
      </w:r>
      <w:r w:rsidRPr="00305ECF">
        <w:t xml:space="preserve">C25/30 XC4, XA2 - Cl 0,40, </w:t>
      </w:r>
      <w:proofErr w:type="spellStart"/>
      <w:r w:rsidRPr="00305ECF">
        <w:t>Dmax</w:t>
      </w:r>
      <w:proofErr w:type="spellEnd"/>
      <w:r w:rsidRPr="00305ECF">
        <w:t xml:space="preserve"> 16 – S4,</w:t>
      </w:r>
    </w:p>
    <w:p w:rsidR="00C40C04" w:rsidRDefault="00C40C04" w:rsidP="00305ECF">
      <w:pPr>
        <w:spacing w:after="160"/>
      </w:pPr>
      <w:r w:rsidRPr="00C95B40">
        <w:rPr>
          <w:b/>
        </w:rPr>
        <w:t>Zpětný zásyp:</w:t>
      </w:r>
      <w:r>
        <w:t xml:space="preserve"> požití materiálu z výkopu</w:t>
      </w:r>
    </w:p>
    <w:p w:rsidR="00305ECF" w:rsidRDefault="00C40C04" w:rsidP="00305ECF">
      <w:pPr>
        <w:spacing w:after="160"/>
      </w:pPr>
      <w:r w:rsidRPr="00C95B40">
        <w:rPr>
          <w:b/>
        </w:rPr>
        <w:t>Obnova navazujícího opevnění:</w:t>
      </w:r>
      <w:r>
        <w:t xml:space="preserve"> </w:t>
      </w:r>
      <w:r w:rsidRPr="00C95B40">
        <w:rPr>
          <w:b/>
        </w:rPr>
        <w:t>dlažba nad prahem (využití stávajícího kamene)</w:t>
      </w:r>
    </w:p>
    <w:p w:rsidR="00C40C04" w:rsidRPr="00305ECF" w:rsidRDefault="00C40C04" w:rsidP="00C40C04">
      <w:pPr>
        <w:pStyle w:val="Odstavecseseznamem"/>
        <w:numPr>
          <w:ilvl w:val="0"/>
          <w:numId w:val="8"/>
        </w:numPr>
      </w:pPr>
      <w:r>
        <w:t xml:space="preserve">dlažba z nepravidelného lomového kamene: </w:t>
      </w:r>
      <w:proofErr w:type="gramStart"/>
      <w:r>
        <w:t>tl.300</w:t>
      </w:r>
      <w:proofErr w:type="gramEnd"/>
      <w:r>
        <w:t xml:space="preserve"> mm do betonu C25/30 na cementovou maltu s vyspárováním.</w:t>
      </w:r>
    </w:p>
    <w:p w:rsidR="00C40C04" w:rsidRPr="00C95B40" w:rsidRDefault="00C40C04" w:rsidP="00305ECF">
      <w:pPr>
        <w:spacing w:after="160"/>
        <w:rPr>
          <w:b/>
        </w:rPr>
      </w:pPr>
      <w:r w:rsidRPr="00C95B40">
        <w:rPr>
          <w:b/>
        </w:rPr>
        <w:t>Obnova navazujícího opevnění: koryto pod prahem (využití stávajícího kamene)</w:t>
      </w:r>
    </w:p>
    <w:p w:rsidR="00C40C04" w:rsidRDefault="00C40C04" w:rsidP="00C40C04">
      <w:pPr>
        <w:pStyle w:val="Odstavecseseznamem"/>
        <w:numPr>
          <w:ilvl w:val="0"/>
          <w:numId w:val="8"/>
        </w:numPr>
        <w:spacing w:after="160"/>
      </w:pPr>
      <w:r>
        <w:t>rovnanina z lomového kamene upraveného s vyklínováním spár</w:t>
      </w:r>
    </w:p>
    <w:p w:rsidR="00EF471B" w:rsidRPr="00EF471B" w:rsidRDefault="00EF471B" w:rsidP="00EF471B"/>
    <w:p w:rsidR="00EF471B" w:rsidRPr="00C95B40" w:rsidRDefault="00EF471B" w:rsidP="00C40C04">
      <w:pPr>
        <w:spacing w:after="160"/>
        <w:rPr>
          <w:b/>
        </w:rPr>
      </w:pPr>
      <w:r w:rsidRPr="00C95B40">
        <w:rPr>
          <w:b/>
        </w:rPr>
        <w:t>Rozebrání a zpětné uložení dlažby</w:t>
      </w:r>
      <w:r w:rsidR="00C95B40" w:rsidRPr="00C95B40">
        <w:rPr>
          <w:b/>
        </w:rPr>
        <w:t>:</w:t>
      </w:r>
    </w:p>
    <w:p w:rsidR="00EF471B" w:rsidRPr="00C40C04" w:rsidRDefault="00C40C04" w:rsidP="00C40C04">
      <w:pPr>
        <w:pStyle w:val="Odstavecseseznamem"/>
        <w:numPr>
          <w:ilvl w:val="0"/>
          <w:numId w:val="8"/>
        </w:numPr>
        <w:rPr>
          <w:color w:val="000000" w:themeColor="text1"/>
        </w:rPr>
      </w:pPr>
      <w:r>
        <w:rPr>
          <w:color w:val="000000" w:themeColor="text1"/>
        </w:rPr>
        <w:t>p</w:t>
      </w:r>
      <w:r w:rsidR="00EF471B" w:rsidRPr="00C40C04">
        <w:rPr>
          <w:color w:val="000000" w:themeColor="text1"/>
        </w:rPr>
        <w:t xml:space="preserve">ro zavázání závěrečného prahu je nutné provést rozebrání dlažby z lomového kamene na sucho na pravém břehu. Dlažba bude obnovena s využitím kamene ze stávající dlažby s výplní spár </w:t>
      </w:r>
      <w:proofErr w:type="spellStart"/>
      <w:r w:rsidR="00EF471B" w:rsidRPr="00C40C04">
        <w:rPr>
          <w:color w:val="000000" w:themeColor="text1"/>
        </w:rPr>
        <w:t>proštěrkováním</w:t>
      </w:r>
      <w:proofErr w:type="spellEnd"/>
      <w:r w:rsidR="00EF471B" w:rsidRPr="00C40C04">
        <w:rPr>
          <w:color w:val="000000" w:themeColor="text1"/>
        </w:rPr>
        <w:t>.</w:t>
      </w:r>
    </w:p>
    <w:p w:rsidR="00EF471B" w:rsidRPr="00EF471B" w:rsidRDefault="00EF471B" w:rsidP="00EF471B"/>
    <w:p w:rsidR="005F1653" w:rsidRPr="00CA22E6" w:rsidRDefault="001C34FB" w:rsidP="005F1653">
      <w:pPr>
        <w:pStyle w:val="Nadpis3"/>
        <w:rPr>
          <w:color w:val="000000" w:themeColor="text1"/>
        </w:rPr>
      </w:pPr>
      <w:bookmarkStart w:id="47" w:name="_Toc10213037"/>
      <w:r>
        <w:rPr>
          <w:color w:val="000000" w:themeColor="text1"/>
        </w:rPr>
        <w:t xml:space="preserve">Očištění a </w:t>
      </w:r>
      <w:proofErr w:type="spellStart"/>
      <w:r>
        <w:rPr>
          <w:color w:val="000000" w:themeColor="text1"/>
        </w:rPr>
        <w:t>přespárování</w:t>
      </w:r>
      <w:proofErr w:type="spellEnd"/>
      <w:r>
        <w:rPr>
          <w:color w:val="000000" w:themeColor="text1"/>
        </w:rPr>
        <w:t xml:space="preserve"> dna podjezí a zídky vývaru</w:t>
      </w:r>
      <w:bookmarkEnd w:id="47"/>
    </w:p>
    <w:p w:rsidR="00602A3E" w:rsidRPr="00602A3E" w:rsidRDefault="00602A3E" w:rsidP="00602A3E">
      <w:pPr>
        <w:spacing w:after="160"/>
      </w:pPr>
      <w:r w:rsidRPr="00602A3E">
        <w:t>Dlažba z lomového kamene (nepravidelná), zídka vývaru v levém poli původního pohyblivého jezu.</w:t>
      </w:r>
    </w:p>
    <w:p w:rsidR="005F1653" w:rsidRDefault="00602A3E" w:rsidP="005F1653">
      <w:pPr>
        <w:pStyle w:val="Odstavecseseznamem"/>
        <w:numPr>
          <w:ilvl w:val="0"/>
          <w:numId w:val="8"/>
        </w:numPr>
        <w:ind w:left="426" w:hanging="426"/>
        <w:rPr>
          <w:color w:val="000000" w:themeColor="text1"/>
        </w:rPr>
      </w:pPr>
      <w:r>
        <w:rPr>
          <w:color w:val="000000" w:themeColor="text1"/>
        </w:rPr>
        <w:t>Cementová m</w:t>
      </w:r>
      <w:r w:rsidR="005F1653">
        <w:rPr>
          <w:color w:val="000000" w:themeColor="text1"/>
        </w:rPr>
        <w:t>alta</w:t>
      </w:r>
      <w:r w:rsidR="005F1653" w:rsidRPr="008E61C2">
        <w:rPr>
          <w:color w:val="000000" w:themeColor="text1"/>
        </w:rPr>
        <w:t xml:space="preserve">: </w:t>
      </w:r>
      <w:r w:rsidR="005F1653">
        <w:rPr>
          <w:color w:val="000000" w:themeColor="text1"/>
        </w:rPr>
        <w:t xml:space="preserve">M25 (pevnost v tlaku 25 </w:t>
      </w:r>
      <w:proofErr w:type="spellStart"/>
      <w:r w:rsidR="005F1653">
        <w:rPr>
          <w:color w:val="000000" w:themeColor="text1"/>
        </w:rPr>
        <w:t>MPa</w:t>
      </w:r>
      <w:proofErr w:type="spellEnd"/>
      <w:r w:rsidR="005F1653">
        <w:rPr>
          <w:color w:val="000000" w:themeColor="text1"/>
        </w:rPr>
        <w:t>)</w:t>
      </w:r>
    </w:p>
    <w:p w:rsidR="00346441" w:rsidRDefault="00346441" w:rsidP="00346441">
      <w:pPr>
        <w:pStyle w:val="Odstavecseseznamem"/>
        <w:numPr>
          <w:ilvl w:val="0"/>
          <w:numId w:val="8"/>
        </w:numPr>
        <w:ind w:left="426" w:hanging="426"/>
        <w:rPr>
          <w:color w:val="000000" w:themeColor="text1"/>
        </w:rPr>
      </w:pPr>
      <w:r>
        <w:rPr>
          <w:color w:val="000000" w:themeColor="text1"/>
        </w:rPr>
        <w:t>Plocha spárovaní</w:t>
      </w:r>
      <w:r w:rsidRPr="008E61C2">
        <w:rPr>
          <w:color w:val="000000" w:themeColor="text1"/>
        </w:rPr>
        <w:t xml:space="preserve">: </w:t>
      </w:r>
      <w:r>
        <w:rPr>
          <w:color w:val="000000" w:themeColor="text1"/>
        </w:rPr>
        <w:t>neredukovaná (započítaná celá konstrukce)</w:t>
      </w:r>
    </w:p>
    <w:p w:rsidR="001C34FB" w:rsidRDefault="001C34FB" w:rsidP="001C34FB">
      <w:pPr>
        <w:spacing w:after="160"/>
      </w:pPr>
    </w:p>
    <w:p w:rsidR="00602A3E" w:rsidRPr="001C34FB" w:rsidRDefault="00602A3E" w:rsidP="001C34FB">
      <w:pPr>
        <w:spacing w:after="160"/>
      </w:pPr>
      <w:r w:rsidRPr="001C34FB">
        <w:t>Požadavky na provádění spárování</w:t>
      </w:r>
      <w:r w:rsidR="001C34FB">
        <w:t>:</w:t>
      </w:r>
    </w:p>
    <w:p w:rsidR="00602A3E" w:rsidRDefault="00602A3E" w:rsidP="00602A3E">
      <w:pPr>
        <w:pStyle w:val="Odstavecseseznamem"/>
        <w:numPr>
          <w:ilvl w:val="0"/>
          <w:numId w:val="8"/>
        </w:numPr>
        <w:ind w:left="426" w:hanging="426"/>
        <w:rPr>
          <w:color w:val="000000" w:themeColor="text1"/>
        </w:rPr>
      </w:pPr>
      <w:r>
        <w:rPr>
          <w:color w:val="000000" w:themeColor="text1"/>
        </w:rPr>
        <w:t>Očištění konstrukce podjezí od náletů a travin</w:t>
      </w:r>
    </w:p>
    <w:p w:rsidR="00602A3E" w:rsidRDefault="00602A3E" w:rsidP="00602A3E">
      <w:pPr>
        <w:pStyle w:val="Odstavecseseznamem"/>
        <w:numPr>
          <w:ilvl w:val="0"/>
          <w:numId w:val="8"/>
        </w:numPr>
        <w:ind w:left="426" w:hanging="426"/>
        <w:rPr>
          <w:color w:val="000000" w:themeColor="text1"/>
        </w:rPr>
      </w:pPr>
      <w:r>
        <w:rPr>
          <w:color w:val="000000" w:themeColor="text1"/>
        </w:rPr>
        <w:t>Vysekání spár do hloubky 7 cm</w:t>
      </w:r>
    </w:p>
    <w:p w:rsidR="00602A3E" w:rsidRDefault="00602A3E" w:rsidP="00602A3E">
      <w:pPr>
        <w:pStyle w:val="Odstavecseseznamem"/>
        <w:numPr>
          <w:ilvl w:val="0"/>
          <w:numId w:val="8"/>
        </w:numPr>
        <w:ind w:left="426" w:hanging="426"/>
        <w:rPr>
          <w:color w:val="000000" w:themeColor="text1"/>
        </w:rPr>
      </w:pPr>
      <w:r>
        <w:rPr>
          <w:color w:val="000000" w:themeColor="text1"/>
        </w:rPr>
        <w:lastRenderedPageBreak/>
        <w:t xml:space="preserve">Výplach a vyčištění spár </w:t>
      </w:r>
      <w:r w:rsidR="001C34FB">
        <w:rPr>
          <w:color w:val="000000" w:themeColor="text1"/>
        </w:rPr>
        <w:t xml:space="preserve">tlakovou </w:t>
      </w:r>
      <w:r>
        <w:rPr>
          <w:color w:val="000000" w:themeColor="text1"/>
        </w:rPr>
        <w:t>vodou</w:t>
      </w:r>
    </w:p>
    <w:p w:rsidR="00602A3E" w:rsidRPr="008E61C2" w:rsidRDefault="00602A3E" w:rsidP="00602A3E">
      <w:pPr>
        <w:pStyle w:val="Odstavecseseznamem"/>
        <w:numPr>
          <w:ilvl w:val="0"/>
          <w:numId w:val="8"/>
        </w:numPr>
        <w:ind w:left="426" w:hanging="426"/>
        <w:rPr>
          <w:color w:val="000000" w:themeColor="text1"/>
        </w:rPr>
      </w:pPr>
      <w:proofErr w:type="spellStart"/>
      <w:r>
        <w:rPr>
          <w:color w:val="000000" w:themeColor="text1"/>
        </w:rPr>
        <w:t>Přespárování</w:t>
      </w:r>
      <w:proofErr w:type="spellEnd"/>
      <w:r>
        <w:rPr>
          <w:color w:val="000000" w:themeColor="text1"/>
        </w:rPr>
        <w:t xml:space="preserve"> spárovací maltou</w:t>
      </w:r>
    </w:p>
    <w:p w:rsidR="00602A3E" w:rsidRDefault="00602A3E" w:rsidP="001D5748"/>
    <w:p w:rsidR="001D5748" w:rsidRDefault="001D5748" w:rsidP="001D5748">
      <w:r w:rsidRPr="00D81663">
        <w:t xml:space="preserve">Správné složení </w:t>
      </w:r>
      <w:r>
        <w:t>spárovací hmoty</w:t>
      </w:r>
      <w:r w:rsidRPr="00D81663">
        <w:t xml:space="preserve"> pro konstrukce vyžaduje optimalizaci jednotlivých složek směsi jak z hlediska kvality tak i kvantity, aby bylo možné dosáhnout co nejlepších předpokladů pro splnění následujících požadavků:</w:t>
      </w:r>
    </w:p>
    <w:p w:rsidR="001D5748" w:rsidRDefault="001D5748" w:rsidP="001D5748">
      <w:pPr>
        <w:numPr>
          <w:ilvl w:val="0"/>
          <w:numId w:val="20"/>
        </w:numPr>
      </w:pPr>
      <w:r>
        <w:t>velmi dobrá zpracovatelnost,</w:t>
      </w:r>
    </w:p>
    <w:p w:rsidR="001D5748" w:rsidRDefault="001D5748" w:rsidP="001D5748">
      <w:pPr>
        <w:numPr>
          <w:ilvl w:val="0"/>
          <w:numId w:val="20"/>
        </w:numPr>
      </w:pPr>
      <w:r>
        <w:t>vhodnost pro ruční i strojní zpracování,</w:t>
      </w:r>
    </w:p>
    <w:p w:rsidR="001D5748" w:rsidRDefault="001D5748" w:rsidP="001D5748">
      <w:pPr>
        <w:numPr>
          <w:ilvl w:val="0"/>
          <w:numId w:val="20"/>
        </w:numPr>
      </w:pPr>
      <w:r>
        <w:t>se statickou funkcí</w:t>
      </w:r>
      <w:r w:rsidR="00602A3E">
        <w:t xml:space="preserve"> </w:t>
      </w:r>
    </w:p>
    <w:p w:rsidR="001D5748" w:rsidRDefault="001D5748" w:rsidP="001D5748">
      <w:pPr>
        <w:numPr>
          <w:ilvl w:val="0"/>
          <w:numId w:val="20"/>
        </w:numPr>
      </w:pPr>
      <w:r>
        <w:t>klasifikace R</w:t>
      </w:r>
      <w:r w:rsidR="00602A3E">
        <w:t>3</w:t>
      </w:r>
      <w:r>
        <w:t xml:space="preserve"> dle ČSN EN 1504-03,</w:t>
      </w:r>
    </w:p>
    <w:p w:rsidR="001D5748" w:rsidRDefault="001D5748" w:rsidP="001D5748">
      <w:pPr>
        <w:numPr>
          <w:ilvl w:val="0"/>
          <w:numId w:val="20"/>
        </w:numPr>
      </w:pPr>
      <w:r>
        <w:t>odolnost proti mrazu,</w:t>
      </w:r>
    </w:p>
    <w:p w:rsidR="001D5748" w:rsidRDefault="001D5748" w:rsidP="001D5748">
      <w:pPr>
        <w:numPr>
          <w:ilvl w:val="0"/>
          <w:numId w:val="20"/>
        </w:numPr>
      </w:pPr>
      <w:r>
        <w:t>malé smrštění,</w:t>
      </w:r>
    </w:p>
    <w:p w:rsidR="001D5748" w:rsidRDefault="001D5748" w:rsidP="001D5748">
      <w:pPr>
        <w:numPr>
          <w:ilvl w:val="0"/>
          <w:numId w:val="20"/>
        </w:numPr>
      </w:pPr>
      <w:r>
        <w:t>dobrá přilnavost bez použití spojovacího můstku.</w:t>
      </w:r>
    </w:p>
    <w:p w:rsidR="001D5748" w:rsidRPr="00D81663" w:rsidRDefault="001D5748" w:rsidP="001D5748">
      <w:r w:rsidRPr="007C1C30">
        <w:rPr>
          <w:noProof/>
        </w:rPr>
        <w:drawing>
          <wp:inline distT="0" distB="0" distL="0" distR="0">
            <wp:extent cx="5762625" cy="3467100"/>
            <wp:effectExtent l="0" t="0" r="9525"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l="23502" t="13153" r="10017" b="15614"/>
                    <a:stretch>
                      <a:fillRect/>
                    </a:stretch>
                  </pic:blipFill>
                  <pic:spPr bwMode="auto">
                    <a:xfrm>
                      <a:off x="0" y="0"/>
                      <a:ext cx="5762625" cy="3467100"/>
                    </a:xfrm>
                    <a:prstGeom prst="rect">
                      <a:avLst/>
                    </a:prstGeom>
                    <a:noFill/>
                    <a:ln>
                      <a:noFill/>
                    </a:ln>
                  </pic:spPr>
                </pic:pic>
              </a:graphicData>
            </a:graphic>
          </wp:inline>
        </w:drawing>
      </w:r>
    </w:p>
    <w:p w:rsidR="005266B6" w:rsidRDefault="005266B6" w:rsidP="009B048E">
      <w:pPr>
        <w:rPr>
          <w:color w:val="FF0000"/>
        </w:rPr>
      </w:pPr>
    </w:p>
    <w:p w:rsidR="00602A3E" w:rsidRDefault="00602A3E" w:rsidP="009B048E">
      <w:r w:rsidRPr="00602A3E">
        <w:t>Pro spárování bude dodavatel</w:t>
      </w:r>
      <w:r w:rsidR="00346441">
        <w:t>e</w:t>
      </w:r>
      <w:r w:rsidRPr="00602A3E">
        <w:t>m stavby zpracovaný technologický postup, kde bude uvedená vybraná cementová malta, technický list výrobce, podmínky použití atd.</w:t>
      </w:r>
    </w:p>
    <w:p w:rsidR="00C95B40" w:rsidRDefault="00C95B40" w:rsidP="009B048E"/>
    <w:p w:rsidR="000344BB" w:rsidRPr="00CA22E6" w:rsidRDefault="000344BB" w:rsidP="000344BB">
      <w:pPr>
        <w:pStyle w:val="Nadpis3"/>
        <w:rPr>
          <w:color w:val="000000" w:themeColor="text1"/>
        </w:rPr>
      </w:pPr>
      <w:bookmarkStart w:id="48" w:name="_Toc10213038"/>
      <w:r>
        <w:rPr>
          <w:color w:val="000000" w:themeColor="text1"/>
        </w:rPr>
        <w:t>Obnova opevnění dna koryta řeky (zához prolitý betonem)</w:t>
      </w:r>
      <w:bookmarkEnd w:id="48"/>
    </w:p>
    <w:p w:rsidR="000344BB" w:rsidRPr="006B3E85" w:rsidRDefault="000344BB" w:rsidP="000344BB">
      <w:pPr>
        <w:spacing w:after="160"/>
      </w:pPr>
      <w:r w:rsidRPr="006B3E85">
        <w:t>Konstrukce bude provedena pod pevným jezem, po vybudování závěrečného betonového prahu</w:t>
      </w:r>
      <w:r w:rsidR="006B3E85" w:rsidRPr="006B3E85">
        <w:t xml:space="preserve">. Stávající dno nebylo možné, vzhledem k průtokovým poměrů ověřit. Na přístupných místech bylo zjištěno, že opevněné dno řeky je </w:t>
      </w:r>
      <w:r w:rsidR="005C71E6">
        <w:t>tvořeno</w:t>
      </w:r>
      <w:r w:rsidR="006B3E85" w:rsidRPr="006B3E85">
        <w:t xml:space="preserve"> kamennou rovnaninou, místy štět, místy beton.</w:t>
      </w:r>
    </w:p>
    <w:p w:rsidR="006B3E85" w:rsidRPr="006B3E85" w:rsidRDefault="006B3E85" w:rsidP="000344BB">
      <w:pPr>
        <w:spacing w:after="160"/>
      </w:pPr>
      <w:r w:rsidRPr="006B3E85">
        <w:lastRenderedPageBreak/>
        <w:t>Do soupisu prací proto bylo předpokládáno:</w:t>
      </w:r>
    </w:p>
    <w:p w:rsidR="006B3E85" w:rsidRPr="006B3E85" w:rsidRDefault="006B3E85" w:rsidP="006B3E85">
      <w:pPr>
        <w:pStyle w:val="Odstavecseseznamem"/>
        <w:numPr>
          <w:ilvl w:val="0"/>
          <w:numId w:val="8"/>
        </w:numPr>
        <w:ind w:left="426" w:hanging="426"/>
      </w:pPr>
      <w:r w:rsidRPr="006B3E85">
        <w:t>Bourání betonu</w:t>
      </w:r>
    </w:p>
    <w:p w:rsidR="006B3E85" w:rsidRPr="006B3E85" w:rsidRDefault="006B3E85" w:rsidP="006B3E85">
      <w:pPr>
        <w:pStyle w:val="Odstavecseseznamem"/>
        <w:numPr>
          <w:ilvl w:val="0"/>
          <w:numId w:val="8"/>
        </w:numPr>
        <w:ind w:left="426" w:hanging="426"/>
      </w:pPr>
      <w:r w:rsidRPr="006B3E85">
        <w:t xml:space="preserve">Výkop v hornině </w:t>
      </w:r>
      <w:proofErr w:type="gramStart"/>
      <w:r w:rsidRPr="006B3E85">
        <w:t>tř.4</w:t>
      </w:r>
      <w:proofErr w:type="gramEnd"/>
    </w:p>
    <w:p w:rsidR="001C34FB" w:rsidRDefault="001C34FB" w:rsidP="006B3E85">
      <w:pPr>
        <w:spacing w:after="160"/>
        <w:rPr>
          <w:b/>
        </w:rPr>
      </w:pPr>
    </w:p>
    <w:p w:rsidR="006B3E85" w:rsidRPr="006B3E85" w:rsidRDefault="006B3E85" w:rsidP="006B3E85">
      <w:pPr>
        <w:spacing w:after="160"/>
        <w:rPr>
          <w:b/>
        </w:rPr>
      </w:pPr>
      <w:r w:rsidRPr="006B3E85">
        <w:rPr>
          <w:b/>
        </w:rPr>
        <w:t>Specifikace záhozu prolitého betonem:</w:t>
      </w:r>
    </w:p>
    <w:p w:rsidR="000344BB" w:rsidRPr="006B3E85" w:rsidRDefault="000344BB" w:rsidP="000344BB">
      <w:pPr>
        <w:pStyle w:val="Odstavecseseznamem"/>
        <w:numPr>
          <w:ilvl w:val="0"/>
          <w:numId w:val="8"/>
        </w:numPr>
        <w:ind w:left="426" w:hanging="426"/>
      </w:pPr>
      <w:r w:rsidRPr="006B3E85">
        <w:t>Velikost kamene do záhozu: 200-500 kg</w:t>
      </w:r>
    </w:p>
    <w:p w:rsidR="000344BB" w:rsidRDefault="000344BB" w:rsidP="000344BB">
      <w:pPr>
        <w:pStyle w:val="Odstavecseseznamem"/>
        <w:numPr>
          <w:ilvl w:val="0"/>
          <w:numId w:val="8"/>
        </w:numPr>
        <w:ind w:left="426" w:hanging="426"/>
      </w:pPr>
      <w:r w:rsidRPr="006B3E85">
        <w:t>Prolití cementovou maltou CM 25</w:t>
      </w:r>
    </w:p>
    <w:p w:rsidR="001C34FB" w:rsidRPr="001C34FB" w:rsidRDefault="001C34FB" w:rsidP="001C34FB">
      <w:pPr>
        <w:spacing w:after="160"/>
        <w:rPr>
          <w:b/>
        </w:rPr>
      </w:pPr>
    </w:p>
    <w:p w:rsidR="00C6677D" w:rsidRPr="003C1E70" w:rsidRDefault="005D3742" w:rsidP="00D75467">
      <w:pPr>
        <w:pStyle w:val="Nadpis2"/>
      </w:pPr>
      <w:bookmarkStart w:id="49" w:name="_Toc10213039"/>
      <w:r w:rsidRPr="003C1E70">
        <w:t xml:space="preserve">Požadavky </w:t>
      </w:r>
      <w:r w:rsidR="003C1E70" w:rsidRPr="003C1E70">
        <w:t>realizační výrobní</w:t>
      </w:r>
      <w:r w:rsidRPr="003C1E70">
        <w:t xml:space="preserve"> </w:t>
      </w:r>
      <w:r w:rsidR="009B048E" w:rsidRPr="003C1E70">
        <w:t>dokumentaci</w:t>
      </w:r>
      <w:bookmarkEnd w:id="49"/>
    </w:p>
    <w:p w:rsidR="00B5230F" w:rsidRPr="000624C5" w:rsidRDefault="00B5230F" w:rsidP="00B5230F">
      <w:r w:rsidRPr="000624C5">
        <w:t xml:space="preserve">RDS: výkres výztuže a </w:t>
      </w:r>
      <w:proofErr w:type="spellStart"/>
      <w:r w:rsidRPr="000624C5">
        <w:t>nakotvení</w:t>
      </w:r>
      <w:proofErr w:type="spellEnd"/>
      <w:r w:rsidRPr="000624C5">
        <w:t xml:space="preserve"> </w:t>
      </w:r>
      <w:proofErr w:type="spellStart"/>
      <w:r w:rsidRPr="000624C5">
        <w:t>dobetonovávky</w:t>
      </w:r>
      <w:proofErr w:type="spellEnd"/>
      <w:r w:rsidRPr="000624C5">
        <w:t xml:space="preserve"> prahu</w:t>
      </w:r>
    </w:p>
    <w:p w:rsidR="000220AD" w:rsidRPr="00C216D0" w:rsidRDefault="000220AD" w:rsidP="000220AD">
      <w:pPr>
        <w:ind w:left="720"/>
        <w:rPr>
          <w:color w:val="FF0000"/>
        </w:rPr>
      </w:pPr>
    </w:p>
    <w:p w:rsidR="00C6677D" w:rsidRPr="003C1E70" w:rsidRDefault="00C6677D" w:rsidP="00D75467">
      <w:pPr>
        <w:pStyle w:val="Nadpis2"/>
      </w:pPr>
      <w:bookmarkStart w:id="50" w:name="_Toc357696662"/>
      <w:bookmarkStart w:id="51" w:name="_Toc329850403"/>
      <w:bookmarkStart w:id="52" w:name="_Toc10213040"/>
      <w:r w:rsidRPr="003C1E70">
        <w:t>Přehled platných norem a předpisů</w:t>
      </w:r>
      <w:bookmarkEnd w:id="50"/>
      <w:bookmarkEnd w:id="51"/>
      <w:bookmarkEnd w:id="52"/>
    </w:p>
    <w:p w:rsidR="00D5573A" w:rsidRPr="003C1E70" w:rsidRDefault="00D5573A" w:rsidP="00D75467">
      <w:pPr>
        <w:pStyle w:val="Nadpis3"/>
      </w:pPr>
      <w:bookmarkStart w:id="53" w:name="_Toc280364723"/>
      <w:bookmarkStart w:id="54" w:name="_Toc10213041"/>
      <w:r w:rsidRPr="003C1E70">
        <w:t>Související normy</w:t>
      </w:r>
      <w:bookmarkEnd w:id="53"/>
      <w:bookmarkEnd w:id="54"/>
    </w:p>
    <w:p w:rsidR="001A2A8D" w:rsidRPr="003C1E70" w:rsidRDefault="001A2A8D" w:rsidP="00246F6E">
      <w:pPr>
        <w:pStyle w:val="odrkypuntk"/>
        <w:numPr>
          <w:ilvl w:val="0"/>
          <w:numId w:val="7"/>
        </w:numPr>
        <w:ind w:left="426" w:hanging="426"/>
        <w:jc w:val="both"/>
      </w:pPr>
      <w:r w:rsidRPr="003C1E70">
        <w:t>ČSN EN 13670 (73 2400), Provádění betonových konstrukcí,</w:t>
      </w:r>
      <w:r w:rsidRPr="003C1E70">
        <w:rPr>
          <w:b/>
        </w:rPr>
        <w:t xml:space="preserve"> </w:t>
      </w:r>
      <w:r w:rsidRPr="003C1E70">
        <w:t>Vydána: 6.2010  </w:t>
      </w:r>
    </w:p>
    <w:p w:rsidR="001A2A8D" w:rsidRPr="003C1E70" w:rsidRDefault="001A2A8D" w:rsidP="00246F6E">
      <w:pPr>
        <w:pStyle w:val="odrkypuntk"/>
        <w:numPr>
          <w:ilvl w:val="0"/>
          <w:numId w:val="7"/>
        </w:numPr>
        <w:suppressAutoHyphens w:val="0"/>
        <w:ind w:left="426" w:hanging="426"/>
        <w:jc w:val="both"/>
      </w:pPr>
      <w:r w:rsidRPr="003C1E70">
        <w:t>ČSN EN 206 Beton – Specifikace, vlastnosti, výroba a shoda, Vydána: 7.2014</w:t>
      </w:r>
    </w:p>
    <w:p w:rsidR="001A2A8D" w:rsidRPr="003C1E70" w:rsidRDefault="001A2A8D" w:rsidP="00246F6E">
      <w:pPr>
        <w:pStyle w:val="odrkypuntk"/>
        <w:numPr>
          <w:ilvl w:val="0"/>
          <w:numId w:val="7"/>
        </w:numPr>
        <w:suppressAutoHyphens w:val="0"/>
        <w:ind w:left="426" w:hanging="426"/>
        <w:jc w:val="both"/>
      </w:pPr>
      <w:r w:rsidRPr="003C1E70">
        <w:t>ČSN EN 197, Cement: Složení, technické podmínky a kritéria shody,</w:t>
      </w:r>
    </w:p>
    <w:p w:rsidR="001A2A8D" w:rsidRPr="003C1E70" w:rsidRDefault="001A2A8D" w:rsidP="00246F6E">
      <w:pPr>
        <w:pStyle w:val="odrkypuntk"/>
        <w:numPr>
          <w:ilvl w:val="0"/>
          <w:numId w:val="7"/>
        </w:numPr>
        <w:suppressAutoHyphens w:val="0"/>
        <w:ind w:left="426" w:hanging="426"/>
        <w:jc w:val="both"/>
      </w:pPr>
      <w:r w:rsidRPr="003C1E70">
        <w:t xml:space="preserve">ČSN EN 1008, </w:t>
      </w:r>
      <w:proofErr w:type="spellStart"/>
      <w:r w:rsidRPr="003C1E70">
        <w:t>Záměsová</w:t>
      </w:r>
      <w:proofErr w:type="spellEnd"/>
      <w:r w:rsidRPr="003C1E70">
        <w:t xml:space="preserve"> voda do betonu,</w:t>
      </w:r>
    </w:p>
    <w:p w:rsidR="001A2A8D" w:rsidRPr="003C1E70" w:rsidRDefault="0020434F" w:rsidP="00246F6E">
      <w:pPr>
        <w:pStyle w:val="odrkypuntk"/>
        <w:numPr>
          <w:ilvl w:val="0"/>
          <w:numId w:val="7"/>
        </w:numPr>
        <w:suppressAutoHyphens w:val="0"/>
        <w:ind w:left="426" w:hanging="426"/>
        <w:jc w:val="both"/>
      </w:pPr>
      <w:hyperlink r:id="rId9" w:tooltip="Detailní info" w:history="1">
        <w:r w:rsidR="001A2A8D" w:rsidRPr="003C1E70">
          <w:rPr>
            <w:rStyle w:val="Hypertextovodkaz"/>
            <w:color w:val="auto"/>
            <w:u w:val="none"/>
          </w:rPr>
          <w:t>ČSN EN 480-1+A1</w:t>
        </w:r>
      </w:hyperlink>
      <w:r w:rsidR="001A2A8D" w:rsidRPr="003C1E70">
        <w:t xml:space="preserve"> Přísady do betonu, malty a injektážní malty - Zkušební metody - Část 1: Referenční beton a referenční malta pro zkoušení,</w:t>
      </w:r>
    </w:p>
    <w:p w:rsidR="001A2A8D" w:rsidRPr="003C1E70" w:rsidRDefault="0020434F" w:rsidP="00246F6E">
      <w:pPr>
        <w:pStyle w:val="odrkypuntk"/>
        <w:numPr>
          <w:ilvl w:val="0"/>
          <w:numId w:val="7"/>
        </w:numPr>
        <w:suppressAutoHyphens w:val="0"/>
        <w:ind w:left="426" w:hanging="426"/>
        <w:jc w:val="both"/>
      </w:pPr>
      <w:hyperlink r:id="rId10" w:tooltip="Detailní info" w:history="1">
        <w:r w:rsidR="001A2A8D" w:rsidRPr="003C1E70">
          <w:rPr>
            <w:rStyle w:val="Hypertextovodkaz"/>
            <w:color w:val="auto"/>
            <w:u w:val="none"/>
          </w:rPr>
          <w:t>ČSN EN 12350-1</w:t>
        </w:r>
      </w:hyperlink>
      <w:r w:rsidR="001A2A8D" w:rsidRPr="003C1E70">
        <w:t xml:space="preserve"> Zkoušení čerstvého betonu - Část 1: Odběr vzorků,</w:t>
      </w:r>
    </w:p>
    <w:p w:rsidR="001A2A8D" w:rsidRPr="003C1E70" w:rsidRDefault="0020434F" w:rsidP="00246F6E">
      <w:pPr>
        <w:pStyle w:val="odrkypuntk"/>
        <w:numPr>
          <w:ilvl w:val="0"/>
          <w:numId w:val="7"/>
        </w:numPr>
        <w:suppressAutoHyphens w:val="0"/>
        <w:ind w:left="426" w:hanging="426"/>
        <w:jc w:val="both"/>
      </w:pPr>
      <w:hyperlink r:id="rId11" w:tooltip="Detailní info" w:history="1">
        <w:r w:rsidR="001A2A8D" w:rsidRPr="003C1E70">
          <w:rPr>
            <w:rStyle w:val="Hypertextovodkaz"/>
            <w:color w:val="auto"/>
            <w:u w:val="none"/>
          </w:rPr>
          <w:t>ČSN EN 12350-2</w:t>
        </w:r>
      </w:hyperlink>
      <w:r w:rsidR="001A2A8D" w:rsidRPr="003C1E70">
        <w:t xml:space="preserve"> Zkoušení čerstvého betonu - Část 2: Zkouška sednutím,</w:t>
      </w:r>
    </w:p>
    <w:p w:rsidR="001A2A8D" w:rsidRPr="003C1E70" w:rsidRDefault="0020434F" w:rsidP="00246F6E">
      <w:pPr>
        <w:pStyle w:val="odrkypuntk"/>
        <w:numPr>
          <w:ilvl w:val="0"/>
          <w:numId w:val="7"/>
        </w:numPr>
        <w:suppressAutoHyphens w:val="0"/>
        <w:ind w:left="426" w:hanging="426"/>
        <w:jc w:val="both"/>
      </w:pPr>
      <w:hyperlink r:id="rId12" w:tooltip="Detailní info" w:history="1">
        <w:r w:rsidR="001A2A8D" w:rsidRPr="003C1E70">
          <w:rPr>
            <w:rStyle w:val="Hypertextovodkaz"/>
            <w:color w:val="auto"/>
            <w:u w:val="none"/>
          </w:rPr>
          <w:t>ČSN EN 12350-5</w:t>
        </w:r>
      </w:hyperlink>
      <w:r w:rsidR="001A2A8D" w:rsidRPr="003C1E70">
        <w:t xml:space="preserve"> Zkoušení čerstvého betonu - Část 5: Zkouška rozlitím,</w:t>
      </w:r>
    </w:p>
    <w:p w:rsidR="001A2A8D" w:rsidRPr="003C1E70" w:rsidRDefault="0020434F" w:rsidP="00246F6E">
      <w:pPr>
        <w:pStyle w:val="odrkypuntk"/>
        <w:numPr>
          <w:ilvl w:val="0"/>
          <w:numId w:val="7"/>
        </w:numPr>
        <w:suppressAutoHyphens w:val="0"/>
        <w:ind w:left="426" w:hanging="426"/>
        <w:jc w:val="both"/>
      </w:pPr>
      <w:hyperlink r:id="rId13" w:tooltip="Detailní info" w:history="1">
        <w:r w:rsidR="001A2A8D" w:rsidRPr="003C1E70">
          <w:rPr>
            <w:rStyle w:val="Hypertextovodkaz"/>
            <w:color w:val="auto"/>
            <w:u w:val="none"/>
          </w:rPr>
          <w:t>ČSN EN 12350-6</w:t>
        </w:r>
      </w:hyperlink>
      <w:r w:rsidR="001A2A8D" w:rsidRPr="003C1E70">
        <w:t xml:space="preserve"> Zkoušení čerstvého betonu - Část 6: Objemová hmotnost,</w:t>
      </w:r>
    </w:p>
    <w:p w:rsidR="001A2A8D" w:rsidRPr="003C1E70" w:rsidRDefault="0020434F" w:rsidP="00246F6E">
      <w:pPr>
        <w:pStyle w:val="odrkypuntk"/>
        <w:numPr>
          <w:ilvl w:val="0"/>
          <w:numId w:val="7"/>
        </w:numPr>
        <w:suppressAutoHyphens w:val="0"/>
        <w:ind w:left="426" w:hanging="426"/>
        <w:jc w:val="both"/>
      </w:pPr>
      <w:hyperlink r:id="rId14" w:tooltip="Detailní info" w:history="1">
        <w:r w:rsidR="001A2A8D" w:rsidRPr="003C1E70">
          <w:rPr>
            <w:rStyle w:val="Hypertextovodkaz"/>
            <w:color w:val="auto"/>
            <w:u w:val="none"/>
          </w:rPr>
          <w:t>ČSN EN 12390-4</w:t>
        </w:r>
      </w:hyperlink>
      <w:r w:rsidR="001A2A8D" w:rsidRPr="003C1E70">
        <w:t xml:space="preserve"> Zkoušení ztvrdlého betonu - Část 4: Pevnost v tlaku - Požadavky na zkušební lisy,</w:t>
      </w:r>
    </w:p>
    <w:p w:rsidR="001A2A8D" w:rsidRPr="003C1E70" w:rsidRDefault="0020434F" w:rsidP="00246F6E">
      <w:pPr>
        <w:pStyle w:val="odrkypuntk"/>
        <w:numPr>
          <w:ilvl w:val="0"/>
          <w:numId w:val="7"/>
        </w:numPr>
        <w:suppressAutoHyphens w:val="0"/>
        <w:ind w:left="426" w:hanging="426"/>
        <w:jc w:val="both"/>
      </w:pPr>
      <w:hyperlink r:id="rId15" w:tooltip="Detailní info" w:history="1">
        <w:r w:rsidR="001A2A8D" w:rsidRPr="003C1E70">
          <w:rPr>
            <w:rStyle w:val="Hypertextovodkaz"/>
            <w:color w:val="auto"/>
            <w:u w:val="none"/>
          </w:rPr>
          <w:t>ČSN EN 12390-1</w:t>
        </w:r>
      </w:hyperlink>
      <w:r w:rsidR="001A2A8D" w:rsidRPr="003C1E70">
        <w:t xml:space="preserve"> Zkoušení ztvrdlého betonu - Část 1: Tvar, rozměry a jiné požadavky na zkušební tělesa a formy, </w:t>
      </w:r>
      <w:hyperlink r:id="rId16" w:tooltip="Detailní info" w:history="1">
        <w:proofErr w:type="gramStart"/>
        <w:r w:rsidR="001A2A8D" w:rsidRPr="003C1E70">
          <w:rPr>
            <w:rStyle w:val="Hypertextovodkaz"/>
            <w:color w:val="auto"/>
            <w:u w:val="none"/>
          </w:rPr>
          <w:t>Oprava : Opr</w:t>
        </w:r>
        <w:proofErr w:type="gramEnd"/>
        <w:r w:rsidR="001A2A8D" w:rsidRPr="003C1E70">
          <w:rPr>
            <w:rStyle w:val="Hypertextovodkaz"/>
            <w:color w:val="auto"/>
            <w:u w:val="none"/>
          </w:rPr>
          <w:t>.1 (Katalogové číslo: 75321)</w:t>
        </w:r>
      </w:hyperlink>
      <w:r w:rsidR="001A2A8D" w:rsidRPr="003C1E70">
        <w:t>,</w:t>
      </w:r>
    </w:p>
    <w:p w:rsidR="001A2A8D" w:rsidRPr="003C1E70" w:rsidRDefault="0020434F" w:rsidP="00246F6E">
      <w:pPr>
        <w:pStyle w:val="odrkypuntk"/>
        <w:numPr>
          <w:ilvl w:val="0"/>
          <w:numId w:val="7"/>
        </w:numPr>
        <w:suppressAutoHyphens w:val="0"/>
        <w:ind w:left="426" w:hanging="426"/>
        <w:jc w:val="both"/>
      </w:pPr>
      <w:hyperlink r:id="rId17" w:tooltip="Detailní info" w:history="1">
        <w:r w:rsidR="001A2A8D" w:rsidRPr="003C1E70">
          <w:rPr>
            <w:rStyle w:val="Hypertextovodkaz"/>
            <w:color w:val="auto"/>
            <w:u w:val="none"/>
          </w:rPr>
          <w:t>ČSN EN 12390-2</w:t>
        </w:r>
      </w:hyperlink>
      <w:r w:rsidR="001A2A8D" w:rsidRPr="003C1E70">
        <w:t xml:space="preserve"> Zkoušení ztvrdlého betonu - Část 2: Výroba a ošetřování zkušebních těles pro zkoušky pevnosti,</w:t>
      </w:r>
    </w:p>
    <w:p w:rsidR="001A2A8D" w:rsidRPr="003C1E70" w:rsidRDefault="0020434F" w:rsidP="00246F6E">
      <w:pPr>
        <w:pStyle w:val="odrkypuntk"/>
        <w:numPr>
          <w:ilvl w:val="0"/>
          <w:numId w:val="7"/>
        </w:numPr>
        <w:suppressAutoHyphens w:val="0"/>
        <w:ind w:left="426" w:hanging="426"/>
        <w:jc w:val="both"/>
      </w:pPr>
      <w:hyperlink r:id="rId18" w:tooltip="Detailní info" w:history="1">
        <w:r w:rsidR="001A2A8D" w:rsidRPr="003C1E70">
          <w:rPr>
            <w:rStyle w:val="Hypertextovodkaz"/>
            <w:color w:val="auto"/>
            <w:u w:val="none"/>
          </w:rPr>
          <w:t>ČSN EN 12390-3</w:t>
        </w:r>
      </w:hyperlink>
      <w:r w:rsidR="001A2A8D" w:rsidRPr="003C1E70">
        <w:t xml:space="preserve"> Zkoušení ztvrdlého betonu - Část 3: Pevnost v tlaku zkušebních těles</w:t>
      </w:r>
      <w:r w:rsidR="001A2A8D" w:rsidRPr="003C1E70">
        <w:br/>
      </w:r>
      <w:hyperlink r:id="rId19" w:tooltip="Detailní info" w:history="1">
        <w:proofErr w:type="gramStart"/>
        <w:r w:rsidR="001A2A8D" w:rsidRPr="003C1E70">
          <w:rPr>
            <w:rStyle w:val="Hypertextovodkaz"/>
            <w:color w:val="auto"/>
            <w:u w:val="none"/>
          </w:rPr>
          <w:t>Oprava : Opr</w:t>
        </w:r>
        <w:proofErr w:type="gramEnd"/>
        <w:r w:rsidR="001A2A8D" w:rsidRPr="003C1E70">
          <w:rPr>
            <w:rStyle w:val="Hypertextovodkaz"/>
            <w:color w:val="auto"/>
            <w:u w:val="none"/>
          </w:rPr>
          <w:t>.1 (Katalogové číslo: 89366)</w:t>
        </w:r>
      </w:hyperlink>
      <w:r w:rsidR="001A2A8D" w:rsidRPr="003C1E70">
        <w:t>,</w:t>
      </w:r>
    </w:p>
    <w:p w:rsidR="001A2A8D" w:rsidRPr="003C1E70" w:rsidRDefault="0020434F" w:rsidP="00246F6E">
      <w:pPr>
        <w:pStyle w:val="odrkypuntk"/>
        <w:numPr>
          <w:ilvl w:val="0"/>
          <w:numId w:val="7"/>
        </w:numPr>
        <w:suppressAutoHyphens w:val="0"/>
        <w:ind w:left="426" w:hanging="426"/>
        <w:jc w:val="both"/>
      </w:pPr>
      <w:hyperlink r:id="rId20" w:tooltip="Detailní info" w:history="1">
        <w:r w:rsidR="001A2A8D" w:rsidRPr="003C1E70">
          <w:rPr>
            <w:rStyle w:val="Hypertextovodkaz"/>
            <w:color w:val="auto"/>
            <w:u w:val="none"/>
          </w:rPr>
          <w:t>ČSN EN 10080</w:t>
        </w:r>
      </w:hyperlink>
      <w:r w:rsidR="001A2A8D" w:rsidRPr="003C1E70">
        <w:t xml:space="preserve"> Ocel pro výztuž do betonu - Svařitelná betonářská ocel - Všeobecně</w:t>
      </w:r>
    </w:p>
    <w:p w:rsidR="001A2A8D" w:rsidRPr="003C1E70" w:rsidRDefault="001A2A8D" w:rsidP="00246F6E">
      <w:pPr>
        <w:pStyle w:val="odrkypuntk"/>
        <w:numPr>
          <w:ilvl w:val="0"/>
          <w:numId w:val="7"/>
        </w:numPr>
        <w:suppressAutoHyphens w:val="0"/>
        <w:ind w:left="426" w:hanging="426"/>
        <w:jc w:val="both"/>
      </w:pPr>
      <w:r w:rsidRPr="003C1E70">
        <w:t>Dovolené postupy svařování specifikuje ČSN EN ISO 17660 -1, Svařování - Svařování betonářské oceli - Část 1: Nosné svárové spoje</w:t>
      </w:r>
    </w:p>
    <w:p w:rsidR="001A2A8D" w:rsidRPr="003C1E70" w:rsidRDefault="001A2A8D" w:rsidP="00246F6E">
      <w:pPr>
        <w:pStyle w:val="odrkypuntk"/>
        <w:numPr>
          <w:ilvl w:val="0"/>
          <w:numId w:val="7"/>
        </w:numPr>
        <w:suppressAutoHyphens w:val="0"/>
        <w:ind w:left="426" w:hanging="426"/>
        <w:jc w:val="both"/>
      </w:pPr>
      <w:r w:rsidRPr="003C1E70">
        <w:t xml:space="preserve">ČSN EN 1991-1-1, </w:t>
      </w:r>
      <w:proofErr w:type="spellStart"/>
      <w:r w:rsidRPr="003C1E70">
        <w:t>Eurokód</w:t>
      </w:r>
      <w:proofErr w:type="spellEnd"/>
      <w:r w:rsidRPr="003C1E70">
        <w:t xml:space="preserve"> 1: Zatížení konstrukcí - Část 1-1: Obecná zatížení - Objemové tíhy, vlastní tíha a užitná zatížení pozemních staveb</w:t>
      </w:r>
    </w:p>
    <w:p w:rsidR="001A2A8D" w:rsidRPr="003C1E70" w:rsidRDefault="001A2A8D" w:rsidP="00246F6E">
      <w:pPr>
        <w:pStyle w:val="odrkypuntk"/>
        <w:numPr>
          <w:ilvl w:val="0"/>
          <w:numId w:val="7"/>
        </w:numPr>
        <w:suppressAutoHyphens w:val="0"/>
        <w:ind w:left="426" w:hanging="426"/>
        <w:jc w:val="both"/>
      </w:pPr>
      <w:r w:rsidRPr="003C1E70">
        <w:t xml:space="preserve">ČSN EN 1992-1-1, </w:t>
      </w:r>
      <w:proofErr w:type="spellStart"/>
      <w:r w:rsidRPr="003C1E70">
        <w:t>Eurokód</w:t>
      </w:r>
      <w:proofErr w:type="spellEnd"/>
      <w:r w:rsidRPr="003C1E70">
        <w:t xml:space="preserve"> 2: Navrhování betonových konstrukcí - Část 1-1: Obecná pravidla a pravidla pro pozemní stavby, Vydána: 11.2006, </w:t>
      </w:r>
      <w:hyperlink r:id="rId21" w:history="1">
        <w:r w:rsidRPr="003C1E70">
          <w:rPr>
            <w:rStyle w:val="Hypertextovodkaz"/>
            <w:color w:val="auto"/>
            <w:u w:val="none"/>
          </w:rPr>
          <w:t xml:space="preserve">Změna: NA </w:t>
        </w:r>
        <w:proofErr w:type="spellStart"/>
        <w:r w:rsidRPr="003C1E70">
          <w:rPr>
            <w:rStyle w:val="Hypertextovodkaz"/>
            <w:color w:val="auto"/>
            <w:u w:val="none"/>
          </w:rPr>
          <w:t>ed</w:t>
        </w:r>
        <w:proofErr w:type="spellEnd"/>
        <w:r w:rsidRPr="003C1E70">
          <w:rPr>
            <w:rStyle w:val="Hypertextovodkaz"/>
            <w:color w:val="auto"/>
            <w:u w:val="none"/>
          </w:rPr>
          <w:t>. A (Katalogové číslo: 79029)</w:t>
        </w:r>
      </w:hyperlink>
      <w:r w:rsidRPr="003C1E70">
        <w:t xml:space="preserve">, Vydána: 7.2007, </w:t>
      </w:r>
      <w:hyperlink r:id="rId22" w:history="1">
        <w:r w:rsidRPr="003C1E70">
          <w:rPr>
            <w:rStyle w:val="Hypertextovodkaz"/>
            <w:color w:val="auto"/>
            <w:u w:val="none"/>
          </w:rPr>
          <w:t>Oprava: Opr.1 (Katalogové číslo: 82662)</w:t>
        </w:r>
      </w:hyperlink>
      <w:r w:rsidRPr="003C1E70">
        <w:t xml:space="preserve">, Vydána: 7.2009, </w:t>
      </w:r>
      <w:hyperlink r:id="rId23" w:history="1">
        <w:r w:rsidRPr="003C1E70">
          <w:rPr>
            <w:rStyle w:val="Hypertextovodkaz"/>
            <w:color w:val="auto"/>
            <w:u w:val="none"/>
          </w:rPr>
          <w:t>Oprava: Opr.2 (Katalogové číslo: 88261)</w:t>
        </w:r>
      </w:hyperlink>
      <w:r w:rsidRPr="003C1E70">
        <w:t xml:space="preserve">, Vydána: 6.2011, </w:t>
      </w:r>
      <w:hyperlink r:id="rId24" w:history="1">
        <w:r w:rsidRPr="003C1E70">
          <w:rPr>
            <w:rStyle w:val="Hypertextovodkaz"/>
            <w:color w:val="auto"/>
            <w:u w:val="none"/>
          </w:rPr>
          <w:t>Změna: Z1 (Katalogové číslo: 85371)</w:t>
        </w:r>
      </w:hyperlink>
      <w:r w:rsidRPr="003C1E70">
        <w:t>, Vydána: 3.2010</w:t>
      </w:r>
    </w:p>
    <w:p w:rsidR="001A2A8D" w:rsidRPr="003C1E70" w:rsidRDefault="001A2A8D" w:rsidP="00246F6E">
      <w:pPr>
        <w:pStyle w:val="odrkypuntk"/>
        <w:numPr>
          <w:ilvl w:val="0"/>
          <w:numId w:val="7"/>
        </w:numPr>
        <w:suppressAutoHyphens w:val="0"/>
        <w:ind w:left="426" w:hanging="426"/>
        <w:jc w:val="both"/>
      </w:pPr>
      <w:r w:rsidRPr="003C1E70">
        <w:lastRenderedPageBreak/>
        <w:t xml:space="preserve">ČSN EN 1997 </w:t>
      </w:r>
      <w:proofErr w:type="spellStart"/>
      <w:r w:rsidRPr="003C1E70">
        <w:t>Eurokód</w:t>
      </w:r>
      <w:proofErr w:type="spellEnd"/>
      <w:r w:rsidRPr="003C1E70">
        <w:t xml:space="preserve"> 7: Navrhování geotechnických konstrukcí - Část 1: Obecná pravidla, Vydána: 9.2006, </w:t>
      </w:r>
      <w:hyperlink r:id="rId25" w:history="1">
        <w:r w:rsidRPr="003C1E70">
          <w:rPr>
            <w:rStyle w:val="Hypertextovodkaz"/>
            <w:color w:val="auto"/>
            <w:u w:val="none"/>
          </w:rPr>
          <w:t xml:space="preserve">Změna: NA </w:t>
        </w:r>
        <w:proofErr w:type="spellStart"/>
        <w:r w:rsidRPr="003C1E70">
          <w:rPr>
            <w:rStyle w:val="Hypertextovodkaz"/>
            <w:color w:val="auto"/>
            <w:u w:val="none"/>
          </w:rPr>
          <w:t>ed</w:t>
        </w:r>
        <w:proofErr w:type="spellEnd"/>
        <w:r w:rsidRPr="003C1E70">
          <w:rPr>
            <w:rStyle w:val="Hypertextovodkaz"/>
            <w:color w:val="auto"/>
            <w:u w:val="none"/>
          </w:rPr>
          <w:t>. A (Katalogové číslo: 78274)</w:t>
        </w:r>
      </w:hyperlink>
      <w:r w:rsidRPr="003C1E70">
        <w:t xml:space="preserve"> Vydána: 4.2007, </w:t>
      </w:r>
      <w:hyperlink r:id="rId26" w:history="1">
        <w:r w:rsidRPr="003C1E70">
          <w:rPr>
            <w:rStyle w:val="Hypertextovodkaz"/>
            <w:color w:val="auto"/>
            <w:u w:val="none"/>
          </w:rPr>
          <w:t>Oprava: Opr.1 (Katalogové číslo: 84131)</w:t>
        </w:r>
      </w:hyperlink>
      <w:r w:rsidRPr="003C1E70">
        <w:t>, Vydána: 9.2009</w:t>
      </w:r>
    </w:p>
    <w:p w:rsidR="00346441" w:rsidRPr="00D5573A" w:rsidRDefault="0020434F" w:rsidP="00346441">
      <w:pPr>
        <w:pStyle w:val="odrkypuntk"/>
        <w:numPr>
          <w:ilvl w:val="0"/>
          <w:numId w:val="7"/>
        </w:numPr>
        <w:suppressAutoHyphens w:val="0"/>
        <w:ind w:left="426" w:hanging="426"/>
        <w:jc w:val="both"/>
        <w:rPr>
          <w:color w:val="000000"/>
        </w:rPr>
      </w:pPr>
      <w:hyperlink r:id="rId27" w:tooltip="(722634) ČSN EN 771-6" w:history="1">
        <w:r w:rsidR="00346441" w:rsidRPr="00D5573A">
          <w:rPr>
            <w:color w:val="000000"/>
          </w:rPr>
          <w:t>ČSN EN 771-6</w:t>
        </w:r>
      </w:hyperlink>
      <w:r w:rsidR="00346441" w:rsidRPr="00D5573A">
        <w:rPr>
          <w:color w:val="000000"/>
        </w:rPr>
        <w:t xml:space="preserve"> (722634)</w:t>
      </w:r>
      <w:r w:rsidR="00346441" w:rsidRPr="00D5573A">
        <w:rPr>
          <w:color w:val="000000"/>
        </w:rPr>
        <w:tab/>
        <w:t>Specifikace zdicích prvků - Část 6: Zdicí prvky z přírodního kamene</w:t>
      </w:r>
    </w:p>
    <w:p w:rsidR="00346441" w:rsidRPr="00D5573A" w:rsidRDefault="0020434F" w:rsidP="00346441">
      <w:pPr>
        <w:pStyle w:val="odrkypuntk"/>
        <w:numPr>
          <w:ilvl w:val="0"/>
          <w:numId w:val="7"/>
        </w:numPr>
        <w:suppressAutoHyphens w:val="0"/>
        <w:ind w:left="426" w:hanging="426"/>
        <w:jc w:val="both"/>
        <w:rPr>
          <w:color w:val="000000"/>
        </w:rPr>
      </w:pPr>
      <w:hyperlink r:id="rId28" w:tooltip="(722401) ČSN EN 998-2" w:history="1">
        <w:r w:rsidR="00346441" w:rsidRPr="00D5573A">
          <w:rPr>
            <w:color w:val="000000"/>
          </w:rPr>
          <w:t>ČSN EN 998-2</w:t>
        </w:r>
      </w:hyperlink>
      <w:r w:rsidR="00346441">
        <w:rPr>
          <w:color w:val="000000"/>
        </w:rPr>
        <w:t xml:space="preserve"> (722401)</w:t>
      </w:r>
      <w:r w:rsidR="00346441">
        <w:rPr>
          <w:color w:val="000000"/>
        </w:rPr>
        <w:tab/>
      </w:r>
      <w:r w:rsidR="00346441" w:rsidRPr="00D5573A">
        <w:rPr>
          <w:color w:val="000000"/>
        </w:rPr>
        <w:t>Specifikace malt pro zdivo - Část 2: Malty pro zdění</w:t>
      </w:r>
    </w:p>
    <w:p w:rsidR="00346441" w:rsidRPr="00D5573A" w:rsidRDefault="0020434F" w:rsidP="00346441">
      <w:pPr>
        <w:pStyle w:val="odrkypuntk"/>
        <w:numPr>
          <w:ilvl w:val="0"/>
          <w:numId w:val="7"/>
        </w:numPr>
        <w:suppressAutoHyphens w:val="0"/>
        <w:ind w:left="426" w:hanging="426"/>
        <w:jc w:val="both"/>
        <w:rPr>
          <w:color w:val="000000"/>
        </w:rPr>
      </w:pPr>
      <w:hyperlink r:id="rId29" w:tooltip="(721175) ČSN EN 1097-1" w:history="1">
        <w:r w:rsidR="00346441" w:rsidRPr="00D5573A">
          <w:rPr>
            <w:color w:val="000000"/>
          </w:rPr>
          <w:t>ČSN EN 1097-1</w:t>
        </w:r>
      </w:hyperlink>
      <w:r w:rsidR="00346441" w:rsidRPr="00D5573A">
        <w:rPr>
          <w:color w:val="000000"/>
        </w:rPr>
        <w:t xml:space="preserve"> (721175</w:t>
      </w:r>
      <w:r w:rsidR="00346441">
        <w:rPr>
          <w:color w:val="000000"/>
        </w:rPr>
        <w:t xml:space="preserve">) </w:t>
      </w:r>
      <w:r w:rsidR="00346441" w:rsidRPr="00D5573A">
        <w:rPr>
          <w:color w:val="000000"/>
        </w:rPr>
        <w:t>Zkoušení mechanických a fyzikálních vlastností kameniva - Část 1: Stanovení odolnosti proti otěru (mikro-</w:t>
      </w:r>
      <w:proofErr w:type="spellStart"/>
      <w:r w:rsidR="00346441" w:rsidRPr="00D5573A">
        <w:rPr>
          <w:color w:val="000000"/>
        </w:rPr>
        <w:t>Deval</w:t>
      </w:r>
      <w:proofErr w:type="spellEnd"/>
      <w:r w:rsidR="00346441" w:rsidRPr="00D5573A">
        <w:rPr>
          <w:color w:val="000000"/>
        </w:rPr>
        <w:t>)</w:t>
      </w:r>
    </w:p>
    <w:p w:rsidR="00346441" w:rsidRPr="00D5573A" w:rsidRDefault="0020434F" w:rsidP="00346441">
      <w:pPr>
        <w:pStyle w:val="odrkypuntk"/>
        <w:numPr>
          <w:ilvl w:val="0"/>
          <w:numId w:val="7"/>
        </w:numPr>
        <w:suppressAutoHyphens w:val="0"/>
        <w:ind w:left="426" w:hanging="426"/>
        <w:jc w:val="both"/>
        <w:rPr>
          <w:color w:val="000000"/>
        </w:rPr>
      </w:pPr>
      <w:hyperlink r:id="rId30" w:tooltip="(721142) ČSN EN 1926" w:history="1">
        <w:r w:rsidR="00346441" w:rsidRPr="00D5573A">
          <w:rPr>
            <w:color w:val="000000"/>
          </w:rPr>
          <w:t>ČSN EN 1926</w:t>
        </w:r>
      </w:hyperlink>
      <w:r w:rsidR="00346441" w:rsidRPr="00D5573A">
        <w:rPr>
          <w:color w:val="000000"/>
        </w:rPr>
        <w:t xml:space="preserve"> (721142</w:t>
      </w:r>
      <w:r w:rsidR="00346441">
        <w:rPr>
          <w:color w:val="000000"/>
        </w:rPr>
        <w:t xml:space="preserve">) </w:t>
      </w:r>
      <w:r w:rsidR="00346441" w:rsidRPr="00D5573A">
        <w:rPr>
          <w:color w:val="000000"/>
        </w:rPr>
        <w:t>Zkušební metody přírodního kamene - Stanovení pevnosti v prostém tlaku</w:t>
      </w:r>
    </w:p>
    <w:p w:rsidR="00346441" w:rsidRPr="00D5573A" w:rsidRDefault="0020434F" w:rsidP="00346441">
      <w:pPr>
        <w:pStyle w:val="odrkypuntk"/>
        <w:numPr>
          <w:ilvl w:val="0"/>
          <w:numId w:val="7"/>
        </w:numPr>
        <w:suppressAutoHyphens w:val="0"/>
        <w:ind w:left="426" w:hanging="426"/>
        <w:jc w:val="both"/>
        <w:rPr>
          <w:color w:val="000000"/>
        </w:rPr>
      </w:pPr>
      <w:hyperlink r:id="rId31" w:tooltip="(731101) ČSN EN 1996-2" w:history="1">
        <w:r w:rsidR="00346441" w:rsidRPr="00D5573A">
          <w:rPr>
            <w:color w:val="000000"/>
          </w:rPr>
          <w:t>ČSN EN 1996-2</w:t>
        </w:r>
      </w:hyperlink>
      <w:r w:rsidR="00346441" w:rsidRPr="00D5573A">
        <w:rPr>
          <w:color w:val="000000"/>
        </w:rPr>
        <w:t xml:space="preserve"> (731101)</w:t>
      </w:r>
      <w:r w:rsidR="00346441">
        <w:rPr>
          <w:color w:val="000000"/>
        </w:rPr>
        <w:t xml:space="preserve"> </w:t>
      </w:r>
      <w:proofErr w:type="spellStart"/>
      <w:r w:rsidR="00346441" w:rsidRPr="00D5573A">
        <w:rPr>
          <w:color w:val="000000"/>
        </w:rPr>
        <w:t>Eurokód</w:t>
      </w:r>
      <w:proofErr w:type="spellEnd"/>
      <w:r w:rsidR="00346441" w:rsidRPr="00D5573A">
        <w:rPr>
          <w:color w:val="000000"/>
        </w:rPr>
        <w:t xml:space="preserve"> 6: Navrhování zděných konstrukcí - Část 2: Volba materiálů, konstruování a provádění zdiva</w:t>
      </w:r>
    </w:p>
    <w:p w:rsidR="00346441" w:rsidRPr="00D5573A" w:rsidRDefault="0020434F" w:rsidP="00346441">
      <w:pPr>
        <w:pStyle w:val="odrkypuntk"/>
        <w:numPr>
          <w:ilvl w:val="0"/>
          <w:numId w:val="7"/>
        </w:numPr>
        <w:suppressAutoHyphens w:val="0"/>
        <w:ind w:left="426" w:hanging="426"/>
        <w:jc w:val="both"/>
        <w:rPr>
          <w:color w:val="000000"/>
        </w:rPr>
      </w:pPr>
      <w:hyperlink r:id="rId32" w:tooltip="(721507) ČSN EN 13383-1" w:history="1">
        <w:r w:rsidR="00346441" w:rsidRPr="00D5573A">
          <w:rPr>
            <w:color w:val="000000"/>
          </w:rPr>
          <w:t>ČSN EN 13383-1</w:t>
        </w:r>
      </w:hyperlink>
      <w:r w:rsidR="00346441" w:rsidRPr="00D5573A">
        <w:rPr>
          <w:color w:val="000000"/>
        </w:rPr>
        <w:t xml:space="preserve"> (721507)</w:t>
      </w:r>
      <w:r w:rsidR="00346441">
        <w:rPr>
          <w:color w:val="000000"/>
        </w:rPr>
        <w:t xml:space="preserve"> </w:t>
      </w:r>
      <w:r w:rsidR="00346441" w:rsidRPr="00D5573A">
        <w:rPr>
          <w:color w:val="000000"/>
        </w:rPr>
        <w:t>Kámen pro vodní stavby - Část 1: Specifikace</w:t>
      </w:r>
    </w:p>
    <w:p w:rsidR="00346441" w:rsidRPr="00D5573A" w:rsidRDefault="0020434F" w:rsidP="00346441">
      <w:pPr>
        <w:pStyle w:val="odrkypuntk"/>
        <w:numPr>
          <w:ilvl w:val="0"/>
          <w:numId w:val="7"/>
        </w:numPr>
        <w:suppressAutoHyphens w:val="0"/>
        <w:ind w:left="426" w:hanging="426"/>
        <w:jc w:val="both"/>
        <w:rPr>
          <w:color w:val="000000"/>
        </w:rPr>
      </w:pPr>
      <w:hyperlink r:id="rId33" w:tooltip="(721507) ČSN EN 13383-1" w:history="1">
        <w:r w:rsidR="00346441" w:rsidRPr="00D5573A">
          <w:rPr>
            <w:color w:val="000000"/>
          </w:rPr>
          <w:t>ČSN EN 13383-</w:t>
        </w:r>
      </w:hyperlink>
      <w:r w:rsidR="00346441" w:rsidRPr="00D5573A">
        <w:rPr>
          <w:color w:val="000000"/>
        </w:rPr>
        <w:t>2 (721507)</w:t>
      </w:r>
      <w:r w:rsidR="00346441">
        <w:rPr>
          <w:color w:val="000000"/>
        </w:rPr>
        <w:t xml:space="preserve"> </w:t>
      </w:r>
      <w:r w:rsidR="00346441" w:rsidRPr="00D5573A">
        <w:rPr>
          <w:color w:val="000000"/>
        </w:rPr>
        <w:t>Kámen pro vodní stavby - Část 2: Zkušební metody</w:t>
      </w:r>
    </w:p>
    <w:p w:rsidR="00346441" w:rsidRPr="00D5573A" w:rsidRDefault="0020434F" w:rsidP="00346441">
      <w:pPr>
        <w:pStyle w:val="odrkypuntk"/>
        <w:numPr>
          <w:ilvl w:val="0"/>
          <w:numId w:val="7"/>
        </w:numPr>
        <w:suppressAutoHyphens w:val="0"/>
        <w:ind w:left="426" w:hanging="426"/>
        <w:jc w:val="both"/>
        <w:rPr>
          <w:color w:val="000000"/>
        </w:rPr>
      </w:pPr>
      <w:hyperlink r:id="rId34" w:tooltip="(721151) ČSN 72 1151" w:history="1">
        <w:r w:rsidR="00346441" w:rsidRPr="00D5573A">
          <w:rPr>
            <w:color w:val="000000"/>
          </w:rPr>
          <w:t>ČSN 72 1151</w:t>
        </w:r>
      </w:hyperlink>
      <w:r w:rsidR="00346441" w:rsidRPr="00D5573A">
        <w:rPr>
          <w:color w:val="000000"/>
        </w:rPr>
        <w:t xml:space="preserve"> (721151)</w:t>
      </w:r>
      <w:r w:rsidR="00346441">
        <w:rPr>
          <w:color w:val="000000"/>
        </w:rPr>
        <w:t xml:space="preserve"> </w:t>
      </w:r>
      <w:r w:rsidR="00346441" w:rsidRPr="00D5573A">
        <w:rPr>
          <w:color w:val="000000"/>
        </w:rPr>
        <w:t>Zkoušení přírodního stavebního kamene. Základní ustanovení</w:t>
      </w:r>
    </w:p>
    <w:p w:rsidR="00346441" w:rsidRPr="00D5573A" w:rsidRDefault="0020434F" w:rsidP="00346441">
      <w:pPr>
        <w:pStyle w:val="odrkypuntk"/>
        <w:numPr>
          <w:ilvl w:val="0"/>
          <w:numId w:val="7"/>
        </w:numPr>
        <w:suppressAutoHyphens w:val="0"/>
        <w:ind w:left="426" w:hanging="426"/>
        <w:jc w:val="both"/>
        <w:rPr>
          <w:color w:val="000000"/>
        </w:rPr>
      </w:pPr>
      <w:hyperlink r:id="rId35" w:tooltip="(721800) ČSN 72 1800" w:history="1">
        <w:r w:rsidR="00346441" w:rsidRPr="00D5573A">
          <w:rPr>
            <w:color w:val="000000"/>
          </w:rPr>
          <w:t>ČSN 72 1800</w:t>
        </w:r>
      </w:hyperlink>
      <w:r w:rsidR="00346441" w:rsidRPr="00D5573A">
        <w:rPr>
          <w:color w:val="000000"/>
        </w:rPr>
        <w:t xml:space="preserve"> (72 1800)</w:t>
      </w:r>
      <w:r w:rsidR="00346441">
        <w:rPr>
          <w:color w:val="000000"/>
        </w:rPr>
        <w:t xml:space="preserve"> </w:t>
      </w:r>
      <w:r w:rsidR="00346441" w:rsidRPr="00D5573A">
        <w:rPr>
          <w:color w:val="000000"/>
        </w:rPr>
        <w:t>Přírodní stavební kámen pro kamenické výrobky. Technické požadavky</w:t>
      </w:r>
    </w:p>
    <w:p w:rsidR="00346441" w:rsidRPr="00D5573A" w:rsidRDefault="0020434F" w:rsidP="00346441">
      <w:pPr>
        <w:pStyle w:val="odrkypuntk"/>
        <w:numPr>
          <w:ilvl w:val="0"/>
          <w:numId w:val="7"/>
        </w:numPr>
        <w:suppressAutoHyphens w:val="0"/>
        <w:ind w:left="426" w:hanging="426"/>
        <w:jc w:val="both"/>
        <w:rPr>
          <w:color w:val="000000"/>
        </w:rPr>
      </w:pPr>
      <w:hyperlink r:id="rId36" w:tooltip="(721860) ČSN 72 1860" w:history="1">
        <w:r w:rsidR="00346441" w:rsidRPr="00D5573A">
          <w:rPr>
            <w:color w:val="000000"/>
          </w:rPr>
          <w:t>ČSN 72 1860</w:t>
        </w:r>
      </w:hyperlink>
      <w:r w:rsidR="00346441" w:rsidRPr="00D5573A">
        <w:rPr>
          <w:color w:val="000000"/>
        </w:rPr>
        <w:t xml:space="preserve"> (721860)</w:t>
      </w:r>
      <w:r w:rsidR="00346441">
        <w:rPr>
          <w:color w:val="000000"/>
        </w:rPr>
        <w:t xml:space="preserve"> </w:t>
      </w:r>
      <w:r w:rsidR="00346441" w:rsidRPr="00D5573A">
        <w:rPr>
          <w:color w:val="000000"/>
        </w:rPr>
        <w:t>Kámen pro zdivo a stavební účely. Společná ustanovení</w:t>
      </w:r>
    </w:p>
    <w:p w:rsidR="00D5573A" w:rsidRPr="003C1E70" w:rsidRDefault="00D5573A" w:rsidP="00D75467">
      <w:pPr>
        <w:pStyle w:val="Nadpis3"/>
      </w:pPr>
      <w:bookmarkStart w:id="55" w:name="_Toc279937707"/>
      <w:bookmarkStart w:id="56" w:name="_Toc280364724"/>
      <w:bookmarkStart w:id="57" w:name="_Toc10213042"/>
      <w:r w:rsidRPr="003C1E70">
        <w:t>Právní předpisy</w:t>
      </w:r>
      <w:bookmarkEnd w:id="55"/>
      <w:bookmarkEnd w:id="56"/>
      <w:bookmarkEnd w:id="57"/>
    </w:p>
    <w:p w:rsidR="00D5573A" w:rsidRPr="003C1E70" w:rsidRDefault="00D5573A" w:rsidP="00D5573A">
      <w:r w:rsidRPr="003C1E70">
        <w:t>Zákon č. 17/1992 Sb., o životním prostředí, ve znění pozdějších předpisů</w:t>
      </w:r>
    </w:p>
    <w:p w:rsidR="00D5573A" w:rsidRPr="003C1E70" w:rsidRDefault="00D5573A" w:rsidP="00D5573A">
      <w:r w:rsidRPr="003C1E70">
        <w:t>Zákon č. 22/1997 Sb., o technických požadavcích na výrobky a o změně a doplnění některých zákonů</w:t>
      </w:r>
    </w:p>
    <w:p w:rsidR="00D5573A" w:rsidRPr="003C1E70" w:rsidRDefault="00D5573A" w:rsidP="00D5573A">
      <w:r w:rsidRPr="003C1E70">
        <w:t>Zákon č. 86/2002 Sb., o ochraně ovzduší, ve znění pozdějších předpisů</w:t>
      </w:r>
    </w:p>
    <w:p w:rsidR="00D5573A" w:rsidRPr="003C1E70" w:rsidRDefault="00D5573A" w:rsidP="00D5573A">
      <w:r w:rsidRPr="003C1E70">
        <w:t>Zákon č. 100/2001 Sb., o posuzování vlivů na životní prostředí, ve znění pozdějších předpisů</w:t>
      </w:r>
    </w:p>
    <w:p w:rsidR="00D5573A" w:rsidRPr="003C1E70" w:rsidRDefault="00D5573A" w:rsidP="00D5573A">
      <w:r w:rsidRPr="003C1E70">
        <w:t>Zákon ČNR č. 114/1992 Sb., o ochraně přírody a krajiny, ve znění pozdějších předpisů</w:t>
      </w:r>
    </w:p>
    <w:p w:rsidR="00D5573A" w:rsidRPr="003C1E70" w:rsidRDefault="00D5573A" w:rsidP="00D5573A">
      <w:r w:rsidRPr="003C1E70">
        <w:t>Zákon č. 185/2001 Sb., o odpadech a o změně některých dalších zákonů, ve znění pozdějších předpisů</w:t>
      </w:r>
    </w:p>
    <w:p w:rsidR="00D5573A" w:rsidRPr="003C1E70" w:rsidRDefault="00D5573A" w:rsidP="00D5573A">
      <w:r w:rsidRPr="003C1E70">
        <w:t>Zákon č. 254/2001 Sb., o vodách a o změně některých zákonů (vodní zákon), ve znění pozdějších předpisů</w:t>
      </w:r>
    </w:p>
    <w:p w:rsidR="00D5573A" w:rsidRPr="003C1E70" w:rsidRDefault="00D5573A" w:rsidP="00D5573A">
      <w:r w:rsidRPr="003C1E70">
        <w:t>Zákon č. 258/2000 Sb., o ochraně veřejného zdraví a o změně některých souvisejících zákonů, ve znění pozdějších předpisů</w:t>
      </w:r>
    </w:p>
    <w:p w:rsidR="00D5573A" w:rsidRPr="003C1E70" w:rsidRDefault="00D5573A" w:rsidP="00D5573A">
      <w:r w:rsidRPr="003C1E70">
        <w:t>Zákon č. 59/2006 Sb., o prevenci závažných havárií, ve znění pozdějších předpisů</w:t>
      </w:r>
    </w:p>
    <w:p w:rsidR="00D5573A" w:rsidRPr="003C1E70" w:rsidRDefault="00D5573A" w:rsidP="00D5573A">
      <w:r w:rsidRPr="003C1E70">
        <w:t>Nařízení vlády č. 148/2006 Sb., o ochraně zdraví před nepříznivými účinky hluku a vibrací</w:t>
      </w:r>
    </w:p>
    <w:p w:rsidR="00D5573A" w:rsidRPr="003C1E70" w:rsidRDefault="00D5573A" w:rsidP="00D5573A">
      <w:r w:rsidRPr="003C1E70">
        <w:t>Nařízení vlády č. 163/2002 Sb., kterým se stanoví technické požadavky na vybrané stavební výrobky ve znění pozdějších předpisů</w:t>
      </w:r>
    </w:p>
    <w:p w:rsidR="00D5573A" w:rsidRPr="003C1E70" w:rsidRDefault="00D5573A" w:rsidP="00D5573A">
      <w:r w:rsidRPr="003C1E70">
        <w:t>Nařízení vlády č. 190/2002 Sb., kterým se stanoví technické požadavky na stavební výrobky označované CE, ve znění pozdějších předpisů</w:t>
      </w:r>
    </w:p>
    <w:p w:rsidR="00046B9F" w:rsidRPr="003C1E70" w:rsidRDefault="00D5573A" w:rsidP="00046B9F">
      <w:r w:rsidRPr="003C1E70">
        <w:t>Vyhláška MŽP č. 383/2001 Sb., o podrobnostech nakládání s</w:t>
      </w:r>
      <w:r w:rsidR="000220AD" w:rsidRPr="003C1E70">
        <w:t> </w:t>
      </w:r>
      <w:r w:rsidRPr="003C1E70">
        <w:t>odpady</w:t>
      </w:r>
    </w:p>
    <w:p w:rsidR="000220AD" w:rsidRPr="003C1E70" w:rsidRDefault="000220AD" w:rsidP="00046B9F">
      <w:r w:rsidRPr="003C1E70">
        <w:t>Vyhláška č. 471/2001 Sb., o TBD nad vodními díly, ve znění vyhlášky č. 255/2010 Sb.</w:t>
      </w:r>
    </w:p>
    <w:sectPr w:rsidR="000220AD" w:rsidRPr="003C1E70" w:rsidSect="00954FF4">
      <w:headerReference w:type="even" r:id="rId37"/>
      <w:headerReference w:type="default" r:id="rId38"/>
      <w:footerReference w:type="default" r:id="rId39"/>
      <w:pgSz w:w="11907" w:h="16840" w:code="9"/>
      <w:pgMar w:top="1559" w:right="1134" w:bottom="1559" w:left="1134" w:header="567" w:footer="760" w:gutter="567"/>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434F" w:rsidRDefault="0020434F">
      <w:r>
        <w:separator/>
      </w:r>
    </w:p>
    <w:p w:rsidR="0020434F" w:rsidRDefault="0020434F"/>
    <w:p w:rsidR="0020434F" w:rsidRDefault="0020434F"/>
    <w:p w:rsidR="0020434F" w:rsidRDefault="0020434F"/>
  </w:endnote>
  <w:endnote w:type="continuationSeparator" w:id="0">
    <w:p w:rsidR="0020434F" w:rsidRDefault="0020434F">
      <w:r>
        <w:continuationSeparator/>
      </w:r>
    </w:p>
    <w:p w:rsidR="0020434F" w:rsidRDefault="0020434F"/>
    <w:p w:rsidR="0020434F" w:rsidRDefault="0020434F"/>
    <w:p w:rsidR="0020434F" w:rsidRDefault="002043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60E" w:rsidRDefault="0061660E">
    <w:pPr>
      <w:pStyle w:val="Zpat"/>
    </w:pPr>
    <w:r>
      <w:t>VODNÍ DÍLA - TBD a.s.</w:t>
    </w:r>
    <w:r>
      <w:tab/>
    </w:r>
    <w:r>
      <w:tab/>
      <w:t xml:space="preserve">strana </w:t>
    </w:r>
    <w:r>
      <w:fldChar w:fldCharType="begin"/>
    </w:r>
    <w:r>
      <w:instrText xml:space="preserve"> PAGE </w:instrText>
    </w:r>
    <w:r>
      <w:fldChar w:fldCharType="separate"/>
    </w:r>
    <w:r w:rsidR="00767963">
      <w:rPr>
        <w:noProof/>
      </w:rPr>
      <w:t>2</w:t>
    </w:r>
    <w:r>
      <w:fldChar w:fldCharType="end"/>
    </w:r>
    <w:bookmarkStart w:id="58" w:name="_Toc382725287"/>
    <w:bookmarkStart w:id="59" w:name="_Toc382725762"/>
    <w:bookmarkStart w:id="60" w:name="_Toc401316801"/>
    <w:bookmarkStart w:id="61" w:name="_Toc492458467"/>
    <w:bookmarkStart w:id="62" w:name="_Toc525381848"/>
    <w:bookmarkEnd w:id="58"/>
    <w:bookmarkEnd w:id="59"/>
    <w:bookmarkEnd w:id="60"/>
    <w:bookmarkEnd w:id="61"/>
    <w:bookmarkEnd w:id="62"/>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434F" w:rsidRDefault="0020434F">
      <w:r>
        <w:separator/>
      </w:r>
    </w:p>
    <w:p w:rsidR="0020434F" w:rsidRDefault="0020434F"/>
    <w:p w:rsidR="0020434F" w:rsidRDefault="0020434F"/>
    <w:p w:rsidR="0020434F" w:rsidRDefault="0020434F"/>
  </w:footnote>
  <w:footnote w:type="continuationSeparator" w:id="0">
    <w:p w:rsidR="0020434F" w:rsidRDefault="0020434F">
      <w:r>
        <w:continuationSeparator/>
      </w:r>
    </w:p>
    <w:p w:rsidR="0020434F" w:rsidRDefault="0020434F"/>
    <w:p w:rsidR="0020434F" w:rsidRDefault="0020434F"/>
    <w:p w:rsidR="0020434F" w:rsidRDefault="0020434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60E" w:rsidRDefault="0061660E"/>
  <w:p w:rsidR="0061660E" w:rsidRDefault="0061660E"/>
  <w:p w:rsidR="0061660E" w:rsidRDefault="0061660E"/>
  <w:p w:rsidR="0061660E" w:rsidRDefault="0061660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60E" w:rsidRDefault="0061660E" w:rsidP="007B66EC">
    <w:pPr>
      <w:pStyle w:val="Zhlav"/>
      <w:spacing w:after="0"/>
    </w:pPr>
    <w:r>
      <w:t>Jez Varnsdorf – sanace průsaků ve středovém pilíři</w:t>
    </w:r>
  </w:p>
  <w:p w:rsidR="0061660E" w:rsidRDefault="0061660E" w:rsidP="007B66EC">
    <w:pPr>
      <w:pStyle w:val="Zhlav"/>
      <w:spacing w:before="0"/>
    </w:pPr>
    <w:r>
      <w:t xml:space="preserve">SO 03: Úpravy v podjezí               </w:t>
    </w:r>
    <w:r>
      <w:tab/>
      <w:t>DSJ (DSP, DPS)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648EFA8E"/>
    <w:lvl w:ilvl="0">
      <w:start w:val="1"/>
      <w:numFmt w:val="none"/>
      <w:pStyle w:val="Nadpis1"/>
      <w:lvlText w:val="D."/>
      <w:lvlJc w:val="left"/>
      <w:pPr>
        <w:tabs>
          <w:tab w:val="num" w:pos="360"/>
        </w:tabs>
        <w:ind w:left="0" w:firstLine="0"/>
      </w:pPr>
      <w:rPr>
        <w:rFonts w:hint="default"/>
      </w:rPr>
    </w:lvl>
    <w:lvl w:ilvl="1">
      <w:start w:val="1"/>
      <w:numFmt w:val="decimal"/>
      <w:pStyle w:val="Nadpis2"/>
      <w:lvlText w:val="%1D.%2"/>
      <w:lvlJc w:val="left"/>
      <w:pPr>
        <w:tabs>
          <w:tab w:val="num" w:pos="360"/>
        </w:tabs>
        <w:ind w:left="0" w:firstLine="0"/>
      </w:pPr>
      <w:rPr>
        <w:rFonts w:hint="default"/>
      </w:rPr>
    </w:lvl>
    <w:lvl w:ilvl="2">
      <w:start w:val="1"/>
      <w:numFmt w:val="decimal"/>
      <w:pStyle w:val="Nadpis3"/>
      <w:lvlText w:val="%1D.%2.%3"/>
      <w:lvlJc w:val="left"/>
      <w:pPr>
        <w:tabs>
          <w:tab w:val="num" w:pos="360"/>
        </w:tabs>
        <w:ind w:left="0" w:firstLine="0"/>
      </w:pPr>
      <w:rPr>
        <w:rFonts w:hint="default"/>
      </w:rPr>
    </w:lvl>
    <w:lvl w:ilvl="3">
      <w:start w:val="1"/>
      <w:numFmt w:val="decimal"/>
      <w:pStyle w:val="Nadpis4"/>
      <w:lvlText w:val="%1D.%2.%3.%4"/>
      <w:lvlJc w:val="left"/>
      <w:pPr>
        <w:tabs>
          <w:tab w:val="num" w:pos="360"/>
        </w:tabs>
        <w:ind w:left="0" w:firstLine="0"/>
      </w:pPr>
      <w:rPr>
        <w:rFonts w:hint="default"/>
      </w:rPr>
    </w:lvl>
    <w:lvl w:ilvl="4">
      <w:start w:val="1"/>
      <w:numFmt w:val="decimal"/>
      <w:pStyle w:val="Nadpis5"/>
      <w:lvlText w:val="%1D.%2.%3.%4.%5"/>
      <w:lvlJc w:val="left"/>
      <w:pPr>
        <w:tabs>
          <w:tab w:val="num" w:pos="360"/>
        </w:tabs>
        <w:ind w:left="0" w:firstLine="0"/>
      </w:pPr>
      <w:rPr>
        <w:rFonts w:hint="default"/>
      </w:rPr>
    </w:lvl>
    <w:lvl w:ilvl="5">
      <w:start w:val="1"/>
      <w:numFmt w:val="decimal"/>
      <w:pStyle w:val="Nadpis6"/>
      <w:lvlText w:val="%1D.%2.%3.%4.%5.%6"/>
      <w:lvlJc w:val="left"/>
      <w:pPr>
        <w:tabs>
          <w:tab w:val="num" w:pos="360"/>
        </w:tabs>
        <w:ind w:left="0" w:firstLine="0"/>
      </w:pPr>
      <w:rPr>
        <w:rFonts w:hint="default"/>
      </w:rPr>
    </w:lvl>
    <w:lvl w:ilvl="6">
      <w:start w:val="1"/>
      <w:numFmt w:val="decimal"/>
      <w:pStyle w:val="Nadpis7"/>
      <w:lvlText w:val="%1.%2.%3.%4.%5.%6.%7"/>
      <w:lvlJc w:val="left"/>
      <w:pPr>
        <w:tabs>
          <w:tab w:val="num" w:pos="360"/>
        </w:tabs>
        <w:ind w:left="0" w:firstLine="0"/>
      </w:pPr>
      <w:rPr>
        <w:rFonts w:hint="default"/>
      </w:rPr>
    </w:lvl>
    <w:lvl w:ilvl="7">
      <w:start w:val="1"/>
      <w:numFmt w:val="decimal"/>
      <w:pStyle w:val="Nadpis8"/>
      <w:lvlText w:val="%1.%2.%3.%4.%5.%6.%7.%8"/>
      <w:lvlJc w:val="left"/>
      <w:pPr>
        <w:tabs>
          <w:tab w:val="num" w:pos="360"/>
        </w:tabs>
        <w:ind w:left="0" w:firstLine="0"/>
      </w:pPr>
      <w:rPr>
        <w:rFonts w:hint="default"/>
      </w:rPr>
    </w:lvl>
    <w:lvl w:ilvl="8">
      <w:start w:val="1"/>
      <w:numFmt w:val="decimal"/>
      <w:pStyle w:val="Nadpis9"/>
      <w:lvlText w:val="%1.%2.%3.%4.%5.%6.%7.%8.%9"/>
      <w:lvlJc w:val="left"/>
      <w:pPr>
        <w:tabs>
          <w:tab w:val="num" w:pos="360"/>
        </w:tabs>
        <w:ind w:left="0" w:firstLine="0"/>
      </w:pPr>
      <w:rPr>
        <w:rFonts w:hint="default"/>
      </w:rPr>
    </w:lvl>
  </w:abstractNum>
  <w:abstractNum w:abstractNumId="1" w15:restartNumberingAfterBreak="0">
    <w:nsid w:val="00000003"/>
    <w:multiLevelType w:val="singleLevel"/>
    <w:tmpl w:val="00000003"/>
    <w:lvl w:ilvl="0">
      <w:start w:val="1"/>
      <w:numFmt w:val="bullet"/>
      <w:pStyle w:val="odrkypuntk"/>
      <w:lvlText w:val=""/>
      <w:lvlJc w:val="left"/>
      <w:pPr>
        <w:tabs>
          <w:tab w:val="num" w:pos="360"/>
        </w:tabs>
        <w:ind w:left="360" w:hanging="360"/>
      </w:pPr>
      <w:rPr>
        <w:rFonts w:ascii="Symbol" w:hAnsi="Symbol"/>
      </w:rPr>
    </w:lvl>
  </w:abstractNum>
  <w:abstractNum w:abstractNumId="2" w15:restartNumberingAfterBreak="0">
    <w:nsid w:val="00346DFD"/>
    <w:multiLevelType w:val="hybridMultilevel"/>
    <w:tmpl w:val="315E5458"/>
    <w:lvl w:ilvl="0" w:tplc="550E730A">
      <w:start w:val="1"/>
      <w:numFmt w:val="bullet"/>
      <w:pStyle w:val="Odrkybezmezery"/>
      <w:lvlText w:val=""/>
      <w:lvlJc w:val="left"/>
      <w:pPr>
        <w:tabs>
          <w:tab w:val="num" w:pos="4046"/>
        </w:tabs>
        <w:ind w:left="4046" w:hanging="360"/>
      </w:pPr>
      <w:rPr>
        <w:rFonts w:ascii="Symbol" w:hAnsi="Symbol" w:hint="default"/>
      </w:rPr>
    </w:lvl>
    <w:lvl w:ilvl="1" w:tplc="C3E22838" w:tentative="1">
      <w:start w:val="1"/>
      <w:numFmt w:val="bullet"/>
      <w:lvlText w:val="o"/>
      <w:lvlJc w:val="left"/>
      <w:pPr>
        <w:tabs>
          <w:tab w:val="num" w:pos="229"/>
        </w:tabs>
        <w:ind w:left="229" w:hanging="360"/>
      </w:pPr>
      <w:rPr>
        <w:rFonts w:ascii="Courier New" w:hAnsi="Courier New" w:hint="default"/>
      </w:rPr>
    </w:lvl>
    <w:lvl w:ilvl="2" w:tplc="63B80C5C" w:tentative="1">
      <w:start w:val="1"/>
      <w:numFmt w:val="bullet"/>
      <w:lvlText w:val=""/>
      <w:lvlJc w:val="left"/>
      <w:pPr>
        <w:tabs>
          <w:tab w:val="num" w:pos="949"/>
        </w:tabs>
        <w:ind w:left="949" w:hanging="360"/>
      </w:pPr>
      <w:rPr>
        <w:rFonts w:ascii="Wingdings" w:hAnsi="Wingdings" w:hint="default"/>
      </w:rPr>
    </w:lvl>
    <w:lvl w:ilvl="3" w:tplc="6B18F4F4" w:tentative="1">
      <w:start w:val="1"/>
      <w:numFmt w:val="bullet"/>
      <w:lvlText w:val=""/>
      <w:lvlJc w:val="left"/>
      <w:pPr>
        <w:tabs>
          <w:tab w:val="num" w:pos="1669"/>
        </w:tabs>
        <w:ind w:left="1669" w:hanging="360"/>
      </w:pPr>
      <w:rPr>
        <w:rFonts w:ascii="Symbol" w:hAnsi="Symbol" w:hint="default"/>
      </w:rPr>
    </w:lvl>
    <w:lvl w:ilvl="4" w:tplc="F8F6A64C" w:tentative="1">
      <w:start w:val="1"/>
      <w:numFmt w:val="bullet"/>
      <w:lvlText w:val="o"/>
      <w:lvlJc w:val="left"/>
      <w:pPr>
        <w:tabs>
          <w:tab w:val="num" w:pos="2389"/>
        </w:tabs>
        <w:ind w:left="2389" w:hanging="360"/>
      </w:pPr>
      <w:rPr>
        <w:rFonts w:ascii="Courier New" w:hAnsi="Courier New" w:hint="default"/>
      </w:rPr>
    </w:lvl>
    <w:lvl w:ilvl="5" w:tplc="4DD69E3C" w:tentative="1">
      <w:start w:val="1"/>
      <w:numFmt w:val="bullet"/>
      <w:lvlText w:val=""/>
      <w:lvlJc w:val="left"/>
      <w:pPr>
        <w:tabs>
          <w:tab w:val="num" w:pos="3109"/>
        </w:tabs>
        <w:ind w:left="3109" w:hanging="360"/>
      </w:pPr>
      <w:rPr>
        <w:rFonts w:ascii="Wingdings" w:hAnsi="Wingdings" w:hint="default"/>
      </w:rPr>
    </w:lvl>
    <w:lvl w:ilvl="6" w:tplc="D75A5872" w:tentative="1">
      <w:start w:val="1"/>
      <w:numFmt w:val="bullet"/>
      <w:lvlText w:val=""/>
      <w:lvlJc w:val="left"/>
      <w:pPr>
        <w:tabs>
          <w:tab w:val="num" w:pos="3829"/>
        </w:tabs>
        <w:ind w:left="3829" w:hanging="360"/>
      </w:pPr>
      <w:rPr>
        <w:rFonts w:ascii="Symbol" w:hAnsi="Symbol" w:hint="default"/>
      </w:rPr>
    </w:lvl>
    <w:lvl w:ilvl="7" w:tplc="9530F4D4" w:tentative="1">
      <w:start w:val="1"/>
      <w:numFmt w:val="bullet"/>
      <w:lvlText w:val="o"/>
      <w:lvlJc w:val="left"/>
      <w:pPr>
        <w:tabs>
          <w:tab w:val="num" w:pos="4549"/>
        </w:tabs>
        <w:ind w:left="4549" w:hanging="360"/>
      </w:pPr>
      <w:rPr>
        <w:rFonts w:ascii="Courier New" w:hAnsi="Courier New" w:hint="default"/>
      </w:rPr>
    </w:lvl>
    <w:lvl w:ilvl="8" w:tplc="1B888692" w:tentative="1">
      <w:start w:val="1"/>
      <w:numFmt w:val="bullet"/>
      <w:lvlText w:val=""/>
      <w:lvlJc w:val="left"/>
      <w:pPr>
        <w:tabs>
          <w:tab w:val="num" w:pos="5269"/>
        </w:tabs>
        <w:ind w:left="5269" w:hanging="360"/>
      </w:pPr>
      <w:rPr>
        <w:rFonts w:ascii="Wingdings" w:hAnsi="Wingdings" w:hint="default"/>
      </w:rPr>
    </w:lvl>
  </w:abstractNum>
  <w:abstractNum w:abstractNumId="3" w15:restartNumberingAfterBreak="0">
    <w:nsid w:val="08C52DFA"/>
    <w:multiLevelType w:val="hybridMultilevel"/>
    <w:tmpl w:val="D9D69DF0"/>
    <w:lvl w:ilvl="0" w:tplc="53F6847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D47109"/>
    <w:multiLevelType w:val="singleLevel"/>
    <w:tmpl w:val="72E098FA"/>
    <w:name w:val="WW8Num3"/>
    <w:lvl w:ilvl="0">
      <w:start w:val="15"/>
      <w:numFmt w:val="bullet"/>
      <w:lvlText w:val="-"/>
      <w:lvlJc w:val="left"/>
      <w:pPr>
        <w:tabs>
          <w:tab w:val="num" w:pos="1080"/>
        </w:tabs>
        <w:ind w:left="1080" w:hanging="360"/>
      </w:pPr>
      <w:rPr>
        <w:rFonts w:hint="default"/>
      </w:rPr>
    </w:lvl>
  </w:abstractNum>
  <w:abstractNum w:abstractNumId="5" w15:restartNumberingAfterBreak="0">
    <w:nsid w:val="0C8926C3"/>
    <w:multiLevelType w:val="hybridMultilevel"/>
    <w:tmpl w:val="A1BC3B3E"/>
    <w:lvl w:ilvl="0" w:tplc="FFFFFFFF">
      <w:numFmt w:val="bullet"/>
      <w:lvlText w:val="-"/>
      <w:lvlJc w:val="left"/>
      <w:pPr>
        <w:ind w:left="1267" w:hanging="360"/>
      </w:pPr>
      <w:rPr>
        <w:rFonts w:ascii="Times New Roman" w:eastAsia="Times New Roman" w:hAnsi="Times New Roman" w:cs="Times New Roman" w:hint="default"/>
      </w:rPr>
    </w:lvl>
    <w:lvl w:ilvl="1" w:tplc="04050003" w:tentative="1">
      <w:start w:val="1"/>
      <w:numFmt w:val="bullet"/>
      <w:lvlText w:val="o"/>
      <w:lvlJc w:val="left"/>
      <w:pPr>
        <w:ind w:left="1987" w:hanging="360"/>
      </w:pPr>
      <w:rPr>
        <w:rFonts w:ascii="Courier New" w:hAnsi="Courier New" w:cs="Courier New" w:hint="default"/>
      </w:rPr>
    </w:lvl>
    <w:lvl w:ilvl="2" w:tplc="04050005" w:tentative="1">
      <w:start w:val="1"/>
      <w:numFmt w:val="bullet"/>
      <w:lvlText w:val=""/>
      <w:lvlJc w:val="left"/>
      <w:pPr>
        <w:ind w:left="2707" w:hanging="360"/>
      </w:pPr>
      <w:rPr>
        <w:rFonts w:ascii="Wingdings" w:hAnsi="Wingdings" w:hint="default"/>
      </w:rPr>
    </w:lvl>
    <w:lvl w:ilvl="3" w:tplc="04050001" w:tentative="1">
      <w:start w:val="1"/>
      <w:numFmt w:val="bullet"/>
      <w:lvlText w:val=""/>
      <w:lvlJc w:val="left"/>
      <w:pPr>
        <w:ind w:left="3427" w:hanging="360"/>
      </w:pPr>
      <w:rPr>
        <w:rFonts w:ascii="Symbol" w:hAnsi="Symbol" w:hint="default"/>
      </w:rPr>
    </w:lvl>
    <w:lvl w:ilvl="4" w:tplc="04050003" w:tentative="1">
      <w:start w:val="1"/>
      <w:numFmt w:val="bullet"/>
      <w:lvlText w:val="o"/>
      <w:lvlJc w:val="left"/>
      <w:pPr>
        <w:ind w:left="4147" w:hanging="360"/>
      </w:pPr>
      <w:rPr>
        <w:rFonts w:ascii="Courier New" w:hAnsi="Courier New" w:cs="Courier New" w:hint="default"/>
      </w:rPr>
    </w:lvl>
    <w:lvl w:ilvl="5" w:tplc="04050005" w:tentative="1">
      <w:start w:val="1"/>
      <w:numFmt w:val="bullet"/>
      <w:lvlText w:val=""/>
      <w:lvlJc w:val="left"/>
      <w:pPr>
        <w:ind w:left="4867" w:hanging="360"/>
      </w:pPr>
      <w:rPr>
        <w:rFonts w:ascii="Wingdings" w:hAnsi="Wingdings" w:hint="default"/>
      </w:rPr>
    </w:lvl>
    <w:lvl w:ilvl="6" w:tplc="04050001" w:tentative="1">
      <w:start w:val="1"/>
      <w:numFmt w:val="bullet"/>
      <w:lvlText w:val=""/>
      <w:lvlJc w:val="left"/>
      <w:pPr>
        <w:ind w:left="5587" w:hanging="360"/>
      </w:pPr>
      <w:rPr>
        <w:rFonts w:ascii="Symbol" w:hAnsi="Symbol" w:hint="default"/>
      </w:rPr>
    </w:lvl>
    <w:lvl w:ilvl="7" w:tplc="04050003" w:tentative="1">
      <w:start w:val="1"/>
      <w:numFmt w:val="bullet"/>
      <w:lvlText w:val="o"/>
      <w:lvlJc w:val="left"/>
      <w:pPr>
        <w:ind w:left="6307" w:hanging="360"/>
      </w:pPr>
      <w:rPr>
        <w:rFonts w:ascii="Courier New" w:hAnsi="Courier New" w:cs="Courier New" w:hint="default"/>
      </w:rPr>
    </w:lvl>
    <w:lvl w:ilvl="8" w:tplc="04050005" w:tentative="1">
      <w:start w:val="1"/>
      <w:numFmt w:val="bullet"/>
      <w:lvlText w:val=""/>
      <w:lvlJc w:val="left"/>
      <w:pPr>
        <w:ind w:left="7027" w:hanging="360"/>
      </w:pPr>
      <w:rPr>
        <w:rFonts w:ascii="Wingdings" w:hAnsi="Wingdings" w:hint="default"/>
      </w:rPr>
    </w:lvl>
  </w:abstractNum>
  <w:abstractNum w:abstractNumId="6" w15:restartNumberingAfterBreak="0">
    <w:nsid w:val="333F3B77"/>
    <w:multiLevelType w:val="hybridMultilevel"/>
    <w:tmpl w:val="F45E8432"/>
    <w:lvl w:ilvl="0" w:tplc="FFFFFFFF">
      <w:start w:val="1"/>
      <w:numFmt w:val="decimal"/>
      <w:pStyle w:val="Odrkyslovan"/>
      <w:lvlText w:val="%1."/>
      <w:lvlJc w:val="left"/>
      <w:pPr>
        <w:tabs>
          <w:tab w:val="num" w:pos="360"/>
        </w:tabs>
        <w:ind w:left="360" w:hanging="360"/>
      </w:pPr>
    </w:lvl>
    <w:lvl w:ilvl="1" w:tplc="FFFFFFFF" w:tentative="1">
      <w:start w:val="1"/>
      <w:numFmt w:val="bullet"/>
      <w:lvlText w:val="o"/>
      <w:lvlJc w:val="left"/>
      <w:pPr>
        <w:tabs>
          <w:tab w:val="num" w:pos="229"/>
        </w:tabs>
        <w:ind w:left="229" w:hanging="360"/>
      </w:pPr>
      <w:rPr>
        <w:rFonts w:ascii="Courier New" w:hAnsi="Courier New" w:hint="default"/>
      </w:rPr>
    </w:lvl>
    <w:lvl w:ilvl="2" w:tplc="FFFFFFFF" w:tentative="1">
      <w:start w:val="1"/>
      <w:numFmt w:val="bullet"/>
      <w:lvlText w:val=""/>
      <w:lvlJc w:val="left"/>
      <w:pPr>
        <w:tabs>
          <w:tab w:val="num" w:pos="949"/>
        </w:tabs>
        <w:ind w:left="949" w:hanging="360"/>
      </w:pPr>
      <w:rPr>
        <w:rFonts w:ascii="Wingdings" w:hAnsi="Wingdings" w:hint="default"/>
      </w:rPr>
    </w:lvl>
    <w:lvl w:ilvl="3" w:tplc="FFFFFFFF" w:tentative="1">
      <w:start w:val="1"/>
      <w:numFmt w:val="bullet"/>
      <w:lvlText w:val=""/>
      <w:lvlJc w:val="left"/>
      <w:pPr>
        <w:tabs>
          <w:tab w:val="num" w:pos="1669"/>
        </w:tabs>
        <w:ind w:left="1669" w:hanging="360"/>
      </w:pPr>
      <w:rPr>
        <w:rFonts w:ascii="Symbol" w:hAnsi="Symbol" w:hint="default"/>
      </w:rPr>
    </w:lvl>
    <w:lvl w:ilvl="4" w:tplc="FFFFFFFF" w:tentative="1">
      <w:start w:val="1"/>
      <w:numFmt w:val="bullet"/>
      <w:lvlText w:val="o"/>
      <w:lvlJc w:val="left"/>
      <w:pPr>
        <w:tabs>
          <w:tab w:val="num" w:pos="2389"/>
        </w:tabs>
        <w:ind w:left="2389" w:hanging="360"/>
      </w:pPr>
      <w:rPr>
        <w:rFonts w:ascii="Courier New" w:hAnsi="Courier New" w:hint="default"/>
      </w:rPr>
    </w:lvl>
    <w:lvl w:ilvl="5" w:tplc="FFFFFFFF" w:tentative="1">
      <w:start w:val="1"/>
      <w:numFmt w:val="bullet"/>
      <w:lvlText w:val=""/>
      <w:lvlJc w:val="left"/>
      <w:pPr>
        <w:tabs>
          <w:tab w:val="num" w:pos="3109"/>
        </w:tabs>
        <w:ind w:left="3109" w:hanging="360"/>
      </w:pPr>
      <w:rPr>
        <w:rFonts w:ascii="Wingdings" w:hAnsi="Wingdings" w:hint="default"/>
      </w:rPr>
    </w:lvl>
    <w:lvl w:ilvl="6" w:tplc="FFFFFFFF" w:tentative="1">
      <w:start w:val="1"/>
      <w:numFmt w:val="bullet"/>
      <w:lvlText w:val=""/>
      <w:lvlJc w:val="left"/>
      <w:pPr>
        <w:tabs>
          <w:tab w:val="num" w:pos="3829"/>
        </w:tabs>
        <w:ind w:left="3829" w:hanging="360"/>
      </w:pPr>
      <w:rPr>
        <w:rFonts w:ascii="Symbol" w:hAnsi="Symbol" w:hint="default"/>
      </w:rPr>
    </w:lvl>
    <w:lvl w:ilvl="7" w:tplc="FFFFFFFF" w:tentative="1">
      <w:start w:val="1"/>
      <w:numFmt w:val="bullet"/>
      <w:lvlText w:val="o"/>
      <w:lvlJc w:val="left"/>
      <w:pPr>
        <w:tabs>
          <w:tab w:val="num" w:pos="4549"/>
        </w:tabs>
        <w:ind w:left="4549" w:hanging="360"/>
      </w:pPr>
      <w:rPr>
        <w:rFonts w:ascii="Courier New" w:hAnsi="Courier New" w:hint="default"/>
      </w:rPr>
    </w:lvl>
    <w:lvl w:ilvl="8" w:tplc="FFFFFFFF" w:tentative="1">
      <w:start w:val="1"/>
      <w:numFmt w:val="bullet"/>
      <w:lvlText w:val=""/>
      <w:lvlJc w:val="left"/>
      <w:pPr>
        <w:tabs>
          <w:tab w:val="num" w:pos="5269"/>
        </w:tabs>
        <w:ind w:left="5269" w:hanging="360"/>
      </w:pPr>
      <w:rPr>
        <w:rFonts w:ascii="Wingdings" w:hAnsi="Wingdings" w:hint="default"/>
      </w:rPr>
    </w:lvl>
  </w:abstractNum>
  <w:abstractNum w:abstractNumId="7" w15:restartNumberingAfterBreak="0">
    <w:nsid w:val="5D3C22BA"/>
    <w:multiLevelType w:val="hybridMultilevel"/>
    <w:tmpl w:val="CCF43CFC"/>
    <w:lvl w:ilvl="0" w:tplc="F1AAA70A">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71654C9"/>
    <w:multiLevelType w:val="singleLevel"/>
    <w:tmpl w:val="4A9A6A64"/>
    <w:lvl w:ilvl="0">
      <w:start w:val="1"/>
      <w:numFmt w:val="bullet"/>
      <w:pStyle w:val="odrky"/>
      <w:lvlText w:val=""/>
      <w:lvlJc w:val="left"/>
      <w:pPr>
        <w:tabs>
          <w:tab w:val="num" w:pos="360"/>
        </w:tabs>
        <w:ind w:left="170" w:hanging="170"/>
      </w:pPr>
      <w:rPr>
        <w:rFonts w:ascii="Symbol" w:hAnsi="Symbol" w:hint="default"/>
      </w:rPr>
    </w:lvl>
  </w:abstractNum>
  <w:abstractNum w:abstractNumId="9" w15:restartNumberingAfterBreak="0">
    <w:nsid w:val="774B56D7"/>
    <w:multiLevelType w:val="singleLevel"/>
    <w:tmpl w:val="5F022AF8"/>
    <w:lvl w:ilvl="0">
      <w:start w:val="1"/>
      <w:numFmt w:val="bullet"/>
      <w:pStyle w:val="Seznamsodrkami"/>
      <w:lvlText w:val=""/>
      <w:lvlJc w:val="left"/>
      <w:pPr>
        <w:tabs>
          <w:tab w:val="num" w:pos="360"/>
        </w:tabs>
        <w:ind w:left="360" w:hanging="360"/>
      </w:pPr>
      <w:rPr>
        <w:rFonts w:ascii="Symbol" w:hAnsi="Symbol" w:hint="default"/>
      </w:rPr>
    </w:lvl>
  </w:abstractNum>
  <w:num w:numId="1">
    <w:abstractNumId w:val="0"/>
  </w:num>
  <w:num w:numId="2">
    <w:abstractNumId w:val="9"/>
  </w:num>
  <w:num w:numId="3">
    <w:abstractNumId w:val="2"/>
  </w:num>
  <w:num w:numId="4">
    <w:abstractNumId w:val="6"/>
  </w:num>
  <w:num w:numId="5">
    <w:abstractNumId w:val="8"/>
  </w:num>
  <w:num w:numId="6">
    <w:abstractNumId w:val="1"/>
  </w:num>
  <w:num w:numId="7">
    <w:abstractNumId w:val="5"/>
  </w:num>
  <w:num w:numId="8">
    <w:abstractNumId w:val="7"/>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3"/>
  </w:num>
  <w:num w:numId="21">
    <w:abstractNumId w:val="0"/>
  </w:num>
  <w:num w:numId="22">
    <w:abstractNumId w:val="0"/>
  </w:num>
  <w:num w:numId="23">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F8C"/>
    <w:rsid w:val="000014CA"/>
    <w:rsid w:val="000150D9"/>
    <w:rsid w:val="00017FB7"/>
    <w:rsid w:val="000208A4"/>
    <w:rsid w:val="00020B48"/>
    <w:rsid w:val="00020E85"/>
    <w:rsid w:val="000220AD"/>
    <w:rsid w:val="000239E5"/>
    <w:rsid w:val="000309DA"/>
    <w:rsid w:val="000324CD"/>
    <w:rsid w:val="00033002"/>
    <w:rsid w:val="000333BD"/>
    <w:rsid w:val="000337FC"/>
    <w:rsid w:val="000343F0"/>
    <w:rsid w:val="000344BB"/>
    <w:rsid w:val="00034F7E"/>
    <w:rsid w:val="0004315B"/>
    <w:rsid w:val="00046B9F"/>
    <w:rsid w:val="0005157E"/>
    <w:rsid w:val="0005477D"/>
    <w:rsid w:val="000565C1"/>
    <w:rsid w:val="00057A5D"/>
    <w:rsid w:val="000624C5"/>
    <w:rsid w:val="000664F0"/>
    <w:rsid w:val="00066F91"/>
    <w:rsid w:val="0007480A"/>
    <w:rsid w:val="00076DAC"/>
    <w:rsid w:val="00080591"/>
    <w:rsid w:val="00080D8D"/>
    <w:rsid w:val="00086DFE"/>
    <w:rsid w:val="00094A6B"/>
    <w:rsid w:val="00097655"/>
    <w:rsid w:val="00097B06"/>
    <w:rsid w:val="000A2950"/>
    <w:rsid w:val="000B68B5"/>
    <w:rsid w:val="000B6ACA"/>
    <w:rsid w:val="000D1665"/>
    <w:rsid w:val="000D46ED"/>
    <w:rsid w:val="000D5456"/>
    <w:rsid w:val="000E1977"/>
    <w:rsid w:val="000F242B"/>
    <w:rsid w:val="000F634D"/>
    <w:rsid w:val="000F7598"/>
    <w:rsid w:val="00100378"/>
    <w:rsid w:val="00102023"/>
    <w:rsid w:val="0010322A"/>
    <w:rsid w:val="00107BE5"/>
    <w:rsid w:val="00110448"/>
    <w:rsid w:val="00122FB6"/>
    <w:rsid w:val="001239C8"/>
    <w:rsid w:val="00127451"/>
    <w:rsid w:val="0013314E"/>
    <w:rsid w:val="001354F0"/>
    <w:rsid w:val="0014325D"/>
    <w:rsid w:val="00145BF9"/>
    <w:rsid w:val="00155430"/>
    <w:rsid w:val="00163619"/>
    <w:rsid w:val="00163781"/>
    <w:rsid w:val="0016570C"/>
    <w:rsid w:val="001666CE"/>
    <w:rsid w:val="00170AD8"/>
    <w:rsid w:val="001742B1"/>
    <w:rsid w:val="00181EB5"/>
    <w:rsid w:val="00187AFB"/>
    <w:rsid w:val="0019203B"/>
    <w:rsid w:val="00192D9A"/>
    <w:rsid w:val="00194948"/>
    <w:rsid w:val="001A042A"/>
    <w:rsid w:val="001A2A8D"/>
    <w:rsid w:val="001A51CE"/>
    <w:rsid w:val="001A6DA0"/>
    <w:rsid w:val="001A7846"/>
    <w:rsid w:val="001B26D9"/>
    <w:rsid w:val="001B318E"/>
    <w:rsid w:val="001C34FB"/>
    <w:rsid w:val="001D04C2"/>
    <w:rsid w:val="001D142C"/>
    <w:rsid w:val="001D2042"/>
    <w:rsid w:val="001D4181"/>
    <w:rsid w:val="001D5748"/>
    <w:rsid w:val="001F185A"/>
    <w:rsid w:val="001F3E1F"/>
    <w:rsid w:val="001F55B4"/>
    <w:rsid w:val="001F5DF9"/>
    <w:rsid w:val="001F72EB"/>
    <w:rsid w:val="001F7E22"/>
    <w:rsid w:val="0020057B"/>
    <w:rsid w:val="00200D9D"/>
    <w:rsid w:val="0020434F"/>
    <w:rsid w:val="00205198"/>
    <w:rsid w:val="00205633"/>
    <w:rsid w:val="00206366"/>
    <w:rsid w:val="002067D6"/>
    <w:rsid w:val="002115EC"/>
    <w:rsid w:val="00212C1B"/>
    <w:rsid w:val="002131A9"/>
    <w:rsid w:val="0021693D"/>
    <w:rsid w:val="0022015F"/>
    <w:rsid w:val="00233CFA"/>
    <w:rsid w:val="00234210"/>
    <w:rsid w:val="002346DD"/>
    <w:rsid w:val="00235129"/>
    <w:rsid w:val="002353C1"/>
    <w:rsid w:val="00242B24"/>
    <w:rsid w:val="00245D18"/>
    <w:rsid w:val="00246F6E"/>
    <w:rsid w:val="00260738"/>
    <w:rsid w:val="00261A39"/>
    <w:rsid w:val="00271E14"/>
    <w:rsid w:val="002730AF"/>
    <w:rsid w:val="0027710C"/>
    <w:rsid w:val="002872D9"/>
    <w:rsid w:val="00290DAD"/>
    <w:rsid w:val="002965FD"/>
    <w:rsid w:val="00296ED3"/>
    <w:rsid w:val="002970D8"/>
    <w:rsid w:val="002A2A11"/>
    <w:rsid w:val="002A58AE"/>
    <w:rsid w:val="002C30EC"/>
    <w:rsid w:val="002C42D4"/>
    <w:rsid w:val="002C74E6"/>
    <w:rsid w:val="002C780B"/>
    <w:rsid w:val="002C7E35"/>
    <w:rsid w:val="002D159F"/>
    <w:rsid w:val="002E5EB8"/>
    <w:rsid w:val="002F2A7B"/>
    <w:rsid w:val="002F4055"/>
    <w:rsid w:val="002F6D17"/>
    <w:rsid w:val="003000B8"/>
    <w:rsid w:val="00302117"/>
    <w:rsid w:val="003050F0"/>
    <w:rsid w:val="00305ECF"/>
    <w:rsid w:val="00311500"/>
    <w:rsid w:val="00313925"/>
    <w:rsid w:val="0031453D"/>
    <w:rsid w:val="00317106"/>
    <w:rsid w:val="00321EE6"/>
    <w:rsid w:val="00331555"/>
    <w:rsid w:val="00331F8C"/>
    <w:rsid w:val="0033267D"/>
    <w:rsid w:val="00336577"/>
    <w:rsid w:val="00337551"/>
    <w:rsid w:val="00342EF2"/>
    <w:rsid w:val="00342FD2"/>
    <w:rsid w:val="003439F5"/>
    <w:rsid w:val="00344CD2"/>
    <w:rsid w:val="00346441"/>
    <w:rsid w:val="00354FDB"/>
    <w:rsid w:val="003569AA"/>
    <w:rsid w:val="003569AF"/>
    <w:rsid w:val="003663BB"/>
    <w:rsid w:val="00372A16"/>
    <w:rsid w:val="00374327"/>
    <w:rsid w:val="00374907"/>
    <w:rsid w:val="00377511"/>
    <w:rsid w:val="00381076"/>
    <w:rsid w:val="00385D15"/>
    <w:rsid w:val="00386491"/>
    <w:rsid w:val="00397E80"/>
    <w:rsid w:val="003B6EEA"/>
    <w:rsid w:val="003C1E70"/>
    <w:rsid w:val="003C3867"/>
    <w:rsid w:val="003D1E22"/>
    <w:rsid w:val="003D2271"/>
    <w:rsid w:val="003E275A"/>
    <w:rsid w:val="003E7356"/>
    <w:rsid w:val="003F54AD"/>
    <w:rsid w:val="003F69EC"/>
    <w:rsid w:val="003F7555"/>
    <w:rsid w:val="00400A60"/>
    <w:rsid w:val="00401C70"/>
    <w:rsid w:val="004022AD"/>
    <w:rsid w:val="004040AA"/>
    <w:rsid w:val="004052DB"/>
    <w:rsid w:val="0040546A"/>
    <w:rsid w:val="00406E5F"/>
    <w:rsid w:val="0041116B"/>
    <w:rsid w:val="0041429E"/>
    <w:rsid w:val="00414ACD"/>
    <w:rsid w:val="004163A5"/>
    <w:rsid w:val="00434484"/>
    <w:rsid w:val="004379D6"/>
    <w:rsid w:val="00442EBE"/>
    <w:rsid w:val="00443701"/>
    <w:rsid w:val="00460B17"/>
    <w:rsid w:val="004628BB"/>
    <w:rsid w:val="004638D0"/>
    <w:rsid w:val="00465009"/>
    <w:rsid w:val="00470F37"/>
    <w:rsid w:val="004713F1"/>
    <w:rsid w:val="004717BE"/>
    <w:rsid w:val="0047361D"/>
    <w:rsid w:val="00480A22"/>
    <w:rsid w:val="00485DDF"/>
    <w:rsid w:val="00485FD0"/>
    <w:rsid w:val="00487F76"/>
    <w:rsid w:val="004943D4"/>
    <w:rsid w:val="004A509E"/>
    <w:rsid w:val="004B410E"/>
    <w:rsid w:val="004B45A4"/>
    <w:rsid w:val="004B7B0D"/>
    <w:rsid w:val="004C11B1"/>
    <w:rsid w:val="004C6300"/>
    <w:rsid w:val="004C7418"/>
    <w:rsid w:val="004D6898"/>
    <w:rsid w:val="004D74FD"/>
    <w:rsid w:val="004E11B7"/>
    <w:rsid w:val="004E4168"/>
    <w:rsid w:val="004E6D09"/>
    <w:rsid w:val="004E7F75"/>
    <w:rsid w:val="004F4BAC"/>
    <w:rsid w:val="00505B55"/>
    <w:rsid w:val="005068C4"/>
    <w:rsid w:val="005124B3"/>
    <w:rsid w:val="00512CE8"/>
    <w:rsid w:val="00521C73"/>
    <w:rsid w:val="005221ED"/>
    <w:rsid w:val="00522464"/>
    <w:rsid w:val="00525B82"/>
    <w:rsid w:val="005266B6"/>
    <w:rsid w:val="00527F84"/>
    <w:rsid w:val="0054050B"/>
    <w:rsid w:val="00546A92"/>
    <w:rsid w:val="0055195D"/>
    <w:rsid w:val="00553CB5"/>
    <w:rsid w:val="00556DE1"/>
    <w:rsid w:val="00557ACB"/>
    <w:rsid w:val="00560702"/>
    <w:rsid w:val="00565CC9"/>
    <w:rsid w:val="005666A2"/>
    <w:rsid w:val="005671F4"/>
    <w:rsid w:val="00570D2F"/>
    <w:rsid w:val="00575381"/>
    <w:rsid w:val="005777E0"/>
    <w:rsid w:val="00583127"/>
    <w:rsid w:val="005A5209"/>
    <w:rsid w:val="005A5FC4"/>
    <w:rsid w:val="005B7F0B"/>
    <w:rsid w:val="005B7F4C"/>
    <w:rsid w:val="005C250B"/>
    <w:rsid w:val="005C256C"/>
    <w:rsid w:val="005C2D23"/>
    <w:rsid w:val="005C71E6"/>
    <w:rsid w:val="005D3742"/>
    <w:rsid w:val="005D5AEA"/>
    <w:rsid w:val="005E33D6"/>
    <w:rsid w:val="005E4C5F"/>
    <w:rsid w:val="005E5F6E"/>
    <w:rsid w:val="005E6A44"/>
    <w:rsid w:val="005F04C2"/>
    <w:rsid w:val="005F1653"/>
    <w:rsid w:val="005F4C01"/>
    <w:rsid w:val="005F5681"/>
    <w:rsid w:val="005F68C1"/>
    <w:rsid w:val="005F6A44"/>
    <w:rsid w:val="00601DD7"/>
    <w:rsid w:val="0060263C"/>
    <w:rsid w:val="00602A3E"/>
    <w:rsid w:val="0060596B"/>
    <w:rsid w:val="006072A6"/>
    <w:rsid w:val="00610A52"/>
    <w:rsid w:val="0061660E"/>
    <w:rsid w:val="00622F2D"/>
    <w:rsid w:val="0063067F"/>
    <w:rsid w:val="0063164A"/>
    <w:rsid w:val="00634BE3"/>
    <w:rsid w:val="00637320"/>
    <w:rsid w:val="00640560"/>
    <w:rsid w:val="00643119"/>
    <w:rsid w:val="006435DA"/>
    <w:rsid w:val="00646669"/>
    <w:rsid w:val="00647A6E"/>
    <w:rsid w:val="00655B49"/>
    <w:rsid w:val="00655E03"/>
    <w:rsid w:val="00657A18"/>
    <w:rsid w:val="0066196F"/>
    <w:rsid w:val="0066494F"/>
    <w:rsid w:val="006664EB"/>
    <w:rsid w:val="00670174"/>
    <w:rsid w:val="0067499F"/>
    <w:rsid w:val="0068053B"/>
    <w:rsid w:val="00681342"/>
    <w:rsid w:val="00681B80"/>
    <w:rsid w:val="006837B1"/>
    <w:rsid w:val="0069127B"/>
    <w:rsid w:val="0069250D"/>
    <w:rsid w:val="0069263B"/>
    <w:rsid w:val="00693436"/>
    <w:rsid w:val="0069602C"/>
    <w:rsid w:val="006A536B"/>
    <w:rsid w:val="006A5B26"/>
    <w:rsid w:val="006B2096"/>
    <w:rsid w:val="006B3E85"/>
    <w:rsid w:val="006B59DA"/>
    <w:rsid w:val="006C595F"/>
    <w:rsid w:val="006D2345"/>
    <w:rsid w:val="006D4FB9"/>
    <w:rsid w:val="006D5D48"/>
    <w:rsid w:val="006E278A"/>
    <w:rsid w:val="006E3E61"/>
    <w:rsid w:val="006E4B40"/>
    <w:rsid w:val="006E528F"/>
    <w:rsid w:val="006E776A"/>
    <w:rsid w:val="006F1460"/>
    <w:rsid w:val="006F242F"/>
    <w:rsid w:val="006F37A2"/>
    <w:rsid w:val="006F4AC1"/>
    <w:rsid w:val="006F4FE9"/>
    <w:rsid w:val="006F5C38"/>
    <w:rsid w:val="006F773E"/>
    <w:rsid w:val="00701EEE"/>
    <w:rsid w:val="007029DB"/>
    <w:rsid w:val="00714934"/>
    <w:rsid w:val="00716E2B"/>
    <w:rsid w:val="007254DF"/>
    <w:rsid w:val="00731F6A"/>
    <w:rsid w:val="00734526"/>
    <w:rsid w:val="00751142"/>
    <w:rsid w:val="00755FA9"/>
    <w:rsid w:val="00756A81"/>
    <w:rsid w:val="007633B9"/>
    <w:rsid w:val="00765761"/>
    <w:rsid w:val="00767963"/>
    <w:rsid w:val="00773460"/>
    <w:rsid w:val="007740E0"/>
    <w:rsid w:val="00774429"/>
    <w:rsid w:val="00780046"/>
    <w:rsid w:val="00780496"/>
    <w:rsid w:val="00781543"/>
    <w:rsid w:val="007819BC"/>
    <w:rsid w:val="0078229F"/>
    <w:rsid w:val="0079002C"/>
    <w:rsid w:val="007970AA"/>
    <w:rsid w:val="00797CD9"/>
    <w:rsid w:val="007A0AF8"/>
    <w:rsid w:val="007A0B0B"/>
    <w:rsid w:val="007B343D"/>
    <w:rsid w:val="007B66EC"/>
    <w:rsid w:val="007B6DD4"/>
    <w:rsid w:val="007C2739"/>
    <w:rsid w:val="007C278B"/>
    <w:rsid w:val="007C50C6"/>
    <w:rsid w:val="007C5CC2"/>
    <w:rsid w:val="007C7BD3"/>
    <w:rsid w:val="007D0B7F"/>
    <w:rsid w:val="007D6478"/>
    <w:rsid w:val="007D6EC5"/>
    <w:rsid w:val="007E02B1"/>
    <w:rsid w:val="007E2CB2"/>
    <w:rsid w:val="007E3612"/>
    <w:rsid w:val="007F0474"/>
    <w:rsid w:val="007F0925"/>
    <w:rsid w:val="008036DF"/>
    <w:rsid w:val="008063E5"/>
    <w:rsid w:val="00820206"/>
    <w:rsid w:val="0082129A"/>
    <w:rsid w:val="00835738"/>
    <w:rsid w:val="00837BD1"/>
    <w:rsid w:val="0084045C"/>
    <w:rsid w:val="00843DEC"/>
    <w:rsid w:val="0085038B"/>
    <w:rsid w:val="00863EEA"/>
    <w:rsid w:val="008676D3"/>
    <w:rsid w:val="00867BD4"/>
    <w:rsid w:val="00875B72"/>
    <w:rsid w:val="00876D6C"/>
    <w:rsid w:val="008833D8"/>
    <w:rsid w:val="00884782"/>
    <w:rsid w:val="00893454"/>
    <w:rsid w:val="00895604"/>
    <w:rsid w:val="008A005E"/>
    <w:rsid w:val="008A4A66"/>
    <w:rsid w:val="008C3BB9"/>
    <w:rsid w:val="008D0DD7"/>
    <w:rsid w:val="008D1591"/>
    <w:rsid w:val="008D2E5D"/>
    <w:rsid w:val="008D2EA4"/>
    <w:rsid w:val="008E310D"/>
    <w:rsid w:val="008E6037"/>
    <w:rsid w:val="008E61C2"/>
    <w:rsid w:val="008F2A96"/>
    <w:rsid w:val="008F2C12"/>
    <w:rsid w:val="008F35B0"/>
    <w:rsid w:val="008F3A79"/>
    <w:rsid w:val="008F4C10"/>
    <w:rsid w:val="008F62A2"/>
    <w:rsid w:val="008F66EE"/>
    <w:rsid w:val="009022FB"/>
    <w:rsid w:val="0090690B"/>
    <w:rsid w:val="009069AC"/>
    <w:rsid w:val="00911994"/>
    <w:rsid w:val="00925803"/>
    <w:rsid w:val="009321FF"/>
    <w:rsid w:val="0094107F"/>
    <w:rsid w:val="0094206F"/>
    <w:rsid w:val="009429E3"/>
    <w:rsid w:val="0094324A"/>
    <w:rsid w:val="00943CAD"/>
    <w:rsid w:val="00951A4D"/>
    <w:rsid w:val="009521EC"/>
    <w:rsid w:val="0095292E"/>
    <w:rsid w:val="00952A52"/>
    <w:rsid w:val="00954585"/>
    <w:rsid w:val="00954FF4"/>
    <w:rsid w:val="009555C2"/>
    <w:rsid w:val="00956E16"/>
    <w:rsid w:val="0096310F"/>
    <w:rsid w:val="009675DA"/>
    <w:rsid w:val="009759EB"/>
    <w:rsid w:val="00976BB0"/>
    <w:rsid w:val="0098011B"/>
    <w:rsid w:val="009801A2"/>
    <w:rsid w:val="009815D4"/>
    <w:rsid w:val="00981606"/>
    <w:rsid w:val="00983DE0"/>
    <w:rsid w:val="00986721"/>
    <w:rsid w:val="00986D80"/>
    <w:rsid w:val="00992B23"/>
    <w:rsid w:val="009A045A"/>
    <w:rsid w:val="009A0ABC"/>
    <w:rsid w:val="009A42E7"/>
    <w:rsid w:val="009B048E"/>
    <w:rsid w:val="009C2B5A"/>
    <w:rsid w:val="009C3286"/>
    <w:rsid w:val="009C683C"/>
    <w:rsid w:val="009D111B"/>
    <w:rsid w:val="009D31B9"/>
    <w:rsid w:val="009D512C"/>
    <w:rsid w:val="009E0EB5"/>
    <w:rsid w:val="009E2618"/>
    <w:rsid w:val="009E2A65"/>
    <w:rsid w:val="009E2F06"/>
    <w:rsid w:val="009F3614"/>
    <w:rsid w:val="009F6ADD"/>
    <w:rsid w:val="009F7176"/>
    <w:rsid w:val="00A00241"/>
    <w:rsid w:val="00A058B4"/>
    <w:rsid w:val="00A10642"/>
    <w:rsid w:val="00A11CB3"/>
    <w:rsid w:val="00A20114"/>
    <w:rsid w:val="00A2167C"/>
    <w:rsid w:val="00A240C8"/>
    <w:rsid w:val="00A25CCA"/>
    <w:rsid w:val="00A32BBB"/>
    <w:rsid w:val="00A339A5"/>
    <w:rsid w:val="00A347DC"/>
    <w:rsid w:val="00A41E21"/>
    <w:rsid w:val="00A50FC8"/>
    <w:rsid w:val="00A51677"/>
    <w:rsid w:val="00A57FBA"/>
    <w:rsid w:val="00A66A2B"/>
    <w:rsid w:val="00A71D3D"/>
    <w:rsid w:val="00A747BE"/>
    <w:rsid w:val="00A9026A"/>
    <w:rsid w:val="00A9653D"/>
    <w:rsid w:val="00A96D71"/>
    <w:rsid w:val="00AA1D71"/>
    <w:rsid w:val="00AA6A8B"/>
    <w:rsid w:val="00AB18ED"/>
    <w:rsid w:val="00AB336A"/>
    <w:rsid w:val="00AB3C6B"/>
    <w:rsid w:val="00AB54EB"/>
    <w:rsid w:val="00AC440E"/>
    <w:rsid w:val="00AC54E0"/>
    <w:rsid w:val="00AC6342"/>
    <w:rsid w:val="00AD0808"/>
    <w:rsid w:val="00AD663A"/>
    <w:rsid w:val="00AE18F8"/>
    <w:rsid w:val="00AE397D"/>
    <w:rsid w:val="00AE62D8"/>
    <w:rsid w:val="00AF1BC4"/>
    <w:rsid w:val="00B00663"/>
    <w:rsid w:val="00B00C13"/>
    <w:rsid w:val="00B05A51"/>
    <w:rsid w:val="00B068E4"/>
    <w:rsid w:val="00B12EC9"/>
    <w:rsid w:val="00B1571F"/>
    <w:rsid w:val="00B20E8B"/>
    <w:rsid w:val="00B3188D"/>
    <w:rsid w:val="00B321F0"/>
    <w:rsid w:val="00B333A8"/>
    <w:rsid w:val="00B3763B"/>
    <w:rsid w:val="00B40D98"/>
    <w:rsid w:val="00B41B30"/>
    <w:rsid w:val="00B4503F"/>
    <w:rsid w:val="00B50F6A"/>
    <w:rsid w:val="00B5230F"/>
    <w:rsid w:val="00B52F78"/>
    <w:rsid w:val="00B54A91"/>
    <w:rsid w:val="00B55A81"/>
    <w:rsid w:val="00B56067"/>
    <w:rsid w:val="00B57352"/>
    <w:rsid w:val="00B63F24"/>
    <w:rsid w:val="00B71ADC"/>
    <w:rsid w:val="00B73BCD"/>
    <w:rsid w:val="00B74A9A"/>
    <w:rsid w:val="00B75EDB"/>
    <w:rsid w:val="00B821C4"/>
    <w:rsid w:val="00B84C0C"/>
    <w:rsid w:val="00B866A8"/>
    <w:rsid w:val="00B86959"/>
    <w:rsid w:val="00B902BC"/>
    <w:rsid w:val="00B916FE"/>
    <w:rsid w:val="00B94259"/>
    <w:rsid w:val="00B94C99"/>
    <w:rsid w:val="00B97BE8"/>
    <w:rsid w:val="00BA0981"/>
    <w:rsid w:val="00BA2C7C"/>
    <w:rsid w:val="00BA3DED"/>
    <w:rsid w:val="00BA7B53"/>
    <w:rsid w:val="00BC0F3B"/>
    <w:rsid w:val="00BC52C3"/>
    <w:rsid w:val="00BC7CEE"/>
    <w:rsid w:val="00BD1F19"/>
    <w:rsid w:val="00BD3693"/>
    <w:rsid w:val="00BD4EE7"/>
    <w:rsid w:val="00BE0D74"/>
    <w:rsid w:val="00BE32FB"/>
    <w:rsid w:val="00BF0C3D"/>
    <w:rsid w:val="00BF2755"/>
    <w:rsid w:val="00BF7AA6"/>
    <w:rsid w:val="00C00BEB"/>
    <w:rsid w:val="00C0269B"/>
    <w:rsid w:val="00C032EC"/>
    <w:rsid w:val="00C04BFE"/>
    <w:rsid w:val="00C05C64"/>
    <w:rsid w:val="00C1092D"/>
    <w:rsid w:val="00C11BAB"/>
    <w:rsid w:val="00C14C7D"/>
    <w:rsid w:val="00C15CF4"/>
    <w:rsid w:val="00C17558"/>
    <w:rsid w:val="00C20509"/>
    <w:rsid w:val="00C209D9"/>
    <w:rsid w:val="00C216D0"/>
    <w:rsid w:val="00C22B1E"/>
    <w:rsid w:val="00C23AA9"/>
    <w:rsid w:val="00C23E8D"/>
    <w:rsid w:val="00C25AE4"/>
    <w:rsid w:val="00C30D89"/>
    <w:rsid w:val="00C32F04"/>
    <w:rsid w:val="00C36517"/>
    <w:rsid w:val="00C3701E"/>
    <w:rsid w:val="00C407C7"/>
    <w:rsid w:val="00C40C04"/>
    <w:rsid w:val="00C42A74"/>
    <w:rsid w:val="00C45E6D"/>
    <w:rsid w:val="00C5715C"/>
    <w:rsid w:val="00C618E6"/>
    <w:rsid w:val="00C6234E"/>
    <w:rsid w:val="00C629BA"/>
    <w:rsid w:val="00C629FD"/>
    <w:rsid w:val="00C6677D"/>
    <w:rsid w:val="00C67BF5"/>
    <w:rsid w:val="00C7058F"/>
    <w:rsid w:val="00C70BAB"/>
    <w:rsid w:val="00C728AF"/>
    <w:rsid w:val="00C73F8B"/>
    <w:rsid w:val="00C7432F"/>
    <w:rsid w:val="00C7709E"/>
    <w:rsid w:val="00C854B4"/>
    <w:rsid w:val="00C91E53"/>
    <w:rsid w:val="00C923E9"/>
    <w:rsid w:val="00C94570"/>
    <w:rsid w:val="00C94A5B"/>
    <w:rsid w:val="00C95B40"/>
    <w:rsid w:val="00C96603"/>
    <w:rsid w:val="00CA22E6"/>
    <w:rsid w:val="00CB1CF5"/>
    <w:rsid w:val="00CB5126"/>
    <w:rsid w:val="00CC3049"/>
    <w:rsid w:val="00CC7B48"/>
    <w:rsid w:val="00CD13A4"/>
    <w:rsid w:val="00CD6FF2"/>
    <w:rsid w:val="00CD783C"/>
    <w:rsid w:val="00CD7BB0"/>
    <w:rsid w:val="00CE039B"/>
    <w:rsid w:val="00CE3C1A"/>
    <w:rsid w:val="00CE4AF0"/>
    <w:rsid w:val="00CF43EA"/>
    <w:rsid w:val="00CF5570"/>
    <w:rsid w:val="00CF5C24"/>
    <w:rsid w:val="00D006E0"/>
    <w:rsid w:val="00D0282C"/>
    <w:rsid w:val="00D065D0"/>
    <w:rsid w:val="00D14C73"/>
    <w:rsid w:val="00D15892"/>
    <w:rsid w:val="00D16CEA"/>
    <w:rsid w:val="00D1731A"/>
    <w:rsid w:val="00D23AF8"/>
    <w:rsid w:val="00D25D8B"/>
    <w:rsid w:val="00D30C63"/>
    <w:rsid w:val="00D33B40"/>
    <w:rsid w:val="00D46354"/>
    <w:rsid w:val="00D46F02"/>
    <w:rsid w:val="00D5166D"/>
    <w:rsid w:val="00D54D3C"/>
    <w:rsid w:val="00D5573A"/>
    <w:rsid w:val="00D6197E"/>
    <w:rsid w:val="00D7047D"/>
    <w:rsid w:val="00D71F98"/>
    <w:rsid w:val="00D736CF"/>
    <w:rsid w:val="00D74ABD"/>
    <w:rsid w:val="00D74BC8"/>
    <w:rsid w:val="00D752D7"/>
    <w:rsid w:val="00D75467"/>
    <w:rsid w:val="00D773E9"/>
    <w:rsid w:val="00D81663"/>
    <w:rsid w:val="00D818E3"/>
    <w:rsid w:val="00D8506E"/>
    <w:rsid w:val="00D901BE"/>
    <w:rsid w:val="00D91D1C"/>
    <w:rsid w:val="00D922BD"/>
    <w:rsid w:val="00DA146C"/>
    <w:rsid w:val="00DA1540"/>
    <w:rsid w:val="00DA2A70"/>
    <w:rsid w:val="00DB3811"/>
    <w:rsid w:val="00DB4135"/>
    <w:rsid w:val="00DB46EC"/>
    <w:rsid w:val="00DB4895"/>
    <w:rsid w:val="00DB5268"/>
    <w:rsid w:val="00DC19E8"/>
    <w:rsid w:val="00DC5551"/>
    <w:rsid w:val="00DD1DF3"/>
    <w:rsid w:val="00DD277A"/>
    <w:rsid w:val="00DD3DF1"/>
    <w:rsid w:val="00DD5207"/>
    <w:rsid w:val="00DE33DA"/>
    <w:rsid w:val="00DE3810"/>
    <w:rsid w:val="00DE592E"/>
    <w:rsid w:val="00DE78B1"/>
    <w:rsid w:val="00DE7DD2"/>
    <w:rsid w:val="00DF2072"/>
    <w:rsid w:val="00DF2893"/>
    <w:rsid w:val="00DF4E29"/>
    <w:rsid w:val="00DF50EB"/>
    <w:rsid w:val="00E0061C"/>
    <w:rsid w:val="00E01928"/>
    <w:rsid w:val="00E0390F"/>
    <w:rsid w:val="00E155D4"/>
    <w:rsid w:val="00E16BA2"/>
    <w:rsid w:val="00E17EDD"/>
    <w:rsid w:val="00E20BAE"/>
    <w:rsid w:val="00E213F4"/>
    <w:rsid w:val="00E25BAC"/>
    <w:rsid w:val="00E3037A"/>
    <w:rsid w:val="00E30F68"/>
    <w:rsid w:val="00E37624"/>
    <w:rsid w:val="00E43858"/>
    <w:rsid w:val="00E448BF"/>
    <w:rsid w:val="00E5197B"/>
    <w:rsid w:val="00E52DEE"/>
    <w:rsid w:val="00E63BF7"/>
    <w:rsid w:val="00E66E9C"/>
    <w:rsid w:val="00E66F86"/>
    <w:rsid w:val="00E716E2"/>
    <w:rsid w:val="00E85866"/>
    <w:rsid w:val="00E93440"/>
    <w:rsid w:val="00E93F14"/>
    <w:rsid w:val="00E95813"/>
    <w:rsid w:val="00E95C6C"/>
    <w:rsid w:val="00E95F15"/>
    <w:rsid w:val="00EA4BA0"/>
    <w:rsid w:val="00EB0250"/>
    <w:rsid w:val="00EB6AA1"/>
    <w:rsid w:val="00EC43E7"/>
    <w:rsid w:val="00EC4CD9"/>
    <w:rsid w:val="00EC4DF7"/>
    <w:rsid w:val="00EC529F"/>
    <w:rsid w:val="00EC60F0"/>
    <w:rsid w:val="00EC6408"/>
    <w:rsid w:val="00ED2914"/>
    <w:rsid w:val="00ED4253"/>
    <w:rsid w:val="00ED5C6D"/>
    <w:rsid w:val="00EE1F4F"/>
    <w:rsid w:val="00EF471B"/>
    <w:rsid w:val="00EF65A8"/>
    <w:rsid w:val="00F06AB3"/>
    <w:rsid w:val="00F13332"/>
    <w:rsid w:val="00F1338C"/>
    <w:rsid w:val="00F13D83"/>
    <w:rsid w:val="00F162B4"/>
    <w:rsid w:val="00F208E3"/>
    <w:rsid w:val="00F24AE0"/>
    <w:rsid w:val="00F34879"/>
    <w:rsid w:val="00F4200E"/>
    <w:rsid w:val="00F450D1"/>
    <w:rsid w:val="00F470A8"/>
    <w:rsid w:val="00F502AF"/>
    <w:rsid w:val="00F51FFF"/>
    <w:rsid w:val="00F53E04"/>
    <w:rsid w:val="00F56CE7"/>
    <w:rsid w:val="00F62F13"/>
    <w:rsid w:val="00F64A1F"/>
    <w:rsid w:val="00F6587E"/>
    <w:rsid w:val="00F66501"/>
    <w:rsid w:val="00F72327"/>
    <w:rsid w:val="00F7263C"/>
    <w:rsid w:val="00F748DC"/>
    <w:rsid w:val="00F77D7A"/>
    <w:rsid w:val="00F8020E"/>
    <w:rsid w:val="00F815A3"/>
    <w:rsid w:val="00F86841"/>
    <w:rsid w:val="00F86FF0"/>
    <w:rsid w:val="00F8782C"/>
    <w:rsid w:val="00F9205E"/>
    <w:rsid w:val="00F923F0"/>
    <w:rsid w:val="00F954F0"/>
    <w:rsid w:val="00F96656"/>
    <w:rsid w:val="00F96B7C"/>
    <w:rsid w:val="00FA04A7"/>
    <w:rsid w:val="00FA38D2"/>
    <w:rsid w:val="00FA77DD"/>
    <w:rsid w:val="00FC0FC7"/>
    <w:rsid w:val="00FC4A5E"/>
    <w:rsid w:val="00FC509F"/>
    <w:rsid w:val="00FC72A4"/>
    <w:rsid w:val="00FC769D"/>
    <w:rsid w:val="00FD0868"/>
    <w:rsid w:val="00FD5897"/>
    <w:rsid w:val="00FE1C18"/>
    <w:rsid w:val="00FF08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76B77CC-8EC1-41D0-851E-DE95E030C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2A96"/>
    <w:pPr>
      <w:spacing w:after="120"/>
      <w:jc w:val="both"/>
    </w:pPr>
    <w:rPr>
      <w:sz w:val="24"/>
    </w:rPr>
  </w:style>
  <w:style w:type="paragraph" w:styleId="Nadpis1">
    <w:name w:val="heading 1"/>
    <w:aliases w:val="Nadpis V2"/>
    <w:basedOn w:val="Normln"/>
    <w:next w:val="Normln"/>
    <w:qFormat/>
    <w:rsid w:val="00954FF4"/>
    <w:pPr>
      <w:keepNext/>
      <w:numPr>
        <w:numId w:val="1"/>
      </w:numPr>
      <w:tabs>
        <w:tab w:val="decimal" w:pos="-2127"/>
      </w:tabs>
      <w:spacing w:before="480"/>
      <w:jc w:val="left"/>
      <w:outlineLvl w:val="0"/>
    </w:pPr>
    <w:rPr>
      <w:b/>
      <w:caps/>
      <w:kern w:val="28"/>
      <w:sz w:val="32"/>
    </w:rPr>
  </w:style>
  <w:style w:type="paragraph" w:styleId="Nadpis2">
    <w:name w:val="heading 2"/>
    <w:basedOn w:val="Normln"/>
    <w:next w:val="Normln"/>
    <w:qFormat/>
    <w:rsid w:val="00954FF4"/>
    <w:pPr>
      <w:keepNext/>
      <w:numPr>
        <w:ilvl w:val="1"/>
        <w:numId w:val="1"/>
      </w:numPr>
      <w:spacing w:before="240"/>
      <w:jc w:val="left"/>
      <w:outlineLvl w:val="1"/>
    </w:pPr>
    <w:rPr>
      <w:b/>
      <w:sz w:val="28"/>
    </w:rPr>
  </w:style>
  <w:style w:type="paragraph" w:styleId="Nadpis3">
    <w:name w:val="heading 3"/>
    <w:basedOn w:val="Normln"/>
    <w:next w:val="Normln"/>
    <w:qFormat/>
    <w:rsid w:val="00954FF4"/>
    <w:pPr>
      <w:keepNext/>
      <w:numPr>
        <w:ilvl w:val="2"/>
        <w:numId w:val="1"/>
      </w:numPr>
      <w:spacing w:before="240"/>
      <w:outlineLvl w:val="2"/>
    </w:pPr>
    <w:rPr>
      <w:b/>
      <w:sz w:val="26"/>
    </w:rPr>
  </w:style>
  <w:style w:type="paragraph" w:styleId="Nadpis4">
    <w:name w:val="heading 4"/>
    <w:basedOn w:val="Nadpis3"/>
    <w:next w:val="Normln"/>
    <w:qFormat/>
    <w:rsid w:val="00954FF4"/>
    <w:pPr>
      <w:numPr>
        <w:ilvl w:val="3"/>
      </w:numPr>
      <w:outlineLvl w:val="3"/>
    </w:pPr>
    <w:rPr>
      <w:sz w:val="24"/>
    </w:rPr>
  </w:style>
  <w:style w:type="paragraph" w:styleId="Nadpis5">
    <w:name w:val="heading 5"/>
    <w:basedOn w:val="Normln"/>
    <w:next w:val="Normln"/>
    <w:qFormat/>
    <w:rsid w:val="00954FF4"/>
    <w:pPr>
      <w:numPr>
        <w:ilvl w:val="4"/>
        <w:numId w:val="1"/>
      </w:numPr>
      <w:outlineLvl w:val="4"/>
    </w:pPr>
    <w:rPr>
      <w:b/>
    </w:rPr>
  </w:style>
  <w:style w:type="paragraph" w:styleId="Nadpis6">
    <w:name w:val="heading 6"/>
    <w:basedOn w:val="Normln"/>
    <w:next w:val="Normln"/>
    <w:qFormat/>
    <w:rsid w:val="00954FF4"/>
    <w:pPr>
      <w:numPr>
        <w:ilvl w:val="5"/>
        <w:numId w:val="1"/>
      </w:numPr>
      <w:outlineLvl w:val="5"/>
    </w:pPr>
    <w:rPr>
      <w:u w:val="single"/>
    </w:rPr>
  </w:style>
  <w:style w:type="paragraph" w:styleId="Nadpis7">
    <w:name w:val="heading 7"/>
    <w:basedOn w:val="Normln"/>
    <w:next w:val="Normln"/>
    <w:qFormat/>
    <w:rsid w:val="00954FF4"/>
    <w:pPr>
      <w:numPr>
        <w:ilvl w:val="6"/>
        <w:numId w:val="1"/>
      </w:numPr>
      <w:outlineLvl w:val="6"/>
    </w:pPr>
    <w:rPr>
      <w:i/>
    </w:rPr>
  </w:style>
  <w:style w:type="paragraph" w:styleId="Nadpis8">
    <w:name w:val="heading 8"/>
    <w:basedOn w:val="Normln"/>
    <w:next w:val="Normln"/>
    <w:qFormat/>
    <w:rsid w:val="00954FF4"/>
    <w:pPr>
      <w:numPr>
        <w:ilvl w:val="7"/>
        <w:numId w:val="1"/>
      </w:numPr>
      <w:outlineLvl w:val="7"/>
    </w:pPr>
    <w:rPr>
      <w:i/>
    </w:rPr>
  </w:style>
  <w:style w:type="paragraph" w:styleId="Nadpis9">
    <w:name w:val="heading 9"/>
    <w:basedOn w:val="Normln"/>
    <w:next w:val="Normln"/>
    <w:qFormat/>
    <w:rsid w:val="00954FF4"/>
    <w:pPr>
      <w:numPr>
        <w:ilvl w:val="8"/>
        <w:numId w:val="1"/>
      </w:numPr>
      <w:outlineLvl w:val="8"/>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954FF4"/>
    <w:pPr>
      <w:pBdr>
        <w:bottom w:val="dotted" w:sz="4" w:space="1" w:color="auto"/>
      </w:pBdr>
      <w:tabs>
        <w:tab w:val="right" w:pos="9072"/>
      </w:tabs>
      <w:spacing w:before="120"/>
    </w:pPr>
    <w:rPr>
      <w:i/>
      <w:sz w:val="20"/>
    </w:rPr>
  </w:style>
  <w:style w:type="paragraph" w:styleId="Zpat">
    <w:name w:val="footer"/>
    <w:basedOn w:val="Normln"/>
    <w:semiHidden/>
    <w:rsid w:val="00954FF4"/>
    <w:pPr>
      <w:pBdr>
        <w:top w:val="dotted" w:sz="4" w:space="1" w:color="auto"/>
      </w:pBdr>
      <w:tabs>
        <w:tab w:val="center" w:pos="4819"/>
        <w:tab w:val="right" w:pos="9071"/>
      </w:tabs>
      <w:spacing w:before="360"/>
    </w:pPr>
    <w:rPr>
      <w:i/>
      <w:sz w:val="20"/>
    </w:rPr>
  </w:style>
  <w:style w:type="paragraph" w:styleId="Obsah1">
    <w:name w:val="toc 1"/>
    <w:basedOn w:val="Normln"/>
    <w:next w:val="Normln"/>
    <w:uiPriority w:val="39"/>
    <w:rsid w:val="00954FF4"/>
    <w:pPr>
      <w:tabs>
        <w:tab w:val="right" w:leader="dot" w:pos="9050"/>
      </w:tabs>
      <w:spacing w:after="60"/>
      <w:ind w:left="851" w:right="851" w:hanging="851"/>
      <w:jc w:val="left"/>
    </w:pPr>
    <w:rPr>
      <w:caps/>
    </w:rPr>
  </w:style>
  <w:style w:type="paragraph" w:styleId="Obsah2">
    <w:name w:val="toc 2"/>
    <w:basedOn w:val="Normln"/>
    <w:next w:val="Normln"/>
    <w:uiPriority w:val="39"/>
    <w:rsid w:val="00954FF4"/>
    <w:pPr>
      <w:tabs>
        <w:tab w:val="left" w:pos="851"/>
        <w:tab w:val="right" w:leader="dot" w:pos="9050"/>
      </w:tabs>
      <w:spacing w:after="60"/>
      <w:ind w:left="851" w:right="851" w:hanging="851"/>
      <w:jc w:val="left"/>
    </w:pPr>
    <w:rPr>
      <w:noProof/>
      <w:szCs w:val="28"/>
    </w:rPr>
  </w:style>
  <w:style w:type="paragraph" w:styleId="Obsah3">
    <w:name w:val="toc 3"/>
    <w:basedOn w:val="Normln"/>
    <w:next w:val="Normln"/>
    <w:uiPriority w:val="39"/>
    <w:rsid w:val="00954FF4"/>
    <w:pPr>
      <w:tabs>
        <w:tab w:val="left" w:pos="851"/>
        <w:tab w:val="right" w:leader="dot" w:pos="9050"/>
      </w:tabs>
      <w:spacing w:after="60"/>
      <w:ind w:left="851" w:right="851" w:hanging="851"/>
      <w:jc w:val="left"/>
    </w:pPr>
    <w:rPr>
      <w:noProof/>
      <w:szCs w:val="26"/>
    </w:rPr>
  </w:style>
  <w:style w:type="paragraph" w:customStyle="1" w:styleId="Poznmka">
    <w:name w:val="Poznámka"/>
    <w:rsid w:val="00954FF4"/>
    <w:pPr>
      <w:jc w:val="both"/>
    </w:pPr>
    <w:rPr>
      <w:color w:val="000000"/>
    </w:rPr>
  </w:style>
  <w:style w:type="paragraph" w:customStyle="1" w:styleId="Texttabulky">
    <w:name w:val="Text tabulky"/>
    <w:rsid w:val="00954FF4"/>
    <w:pPr>
      <w:jc w:val="both"/>
    </w:pPr>
    <w:rPr>
      <w:color w:val="000000"/>
      <w:sz w:val="24"/>
    </w:rPr>
  </w:style>
  <w:style w:type="character" w:styleId="Odkaznavysvtlivky">
    <w:name w:val="endnote reference"/>
    <w:semiHidden/>
    <w:rsid w:val="00954FF4"/>
    <w:rPr>
      <w:rFonts w:ascii="Arial" w:hAnsi="Arial"/>
      <w:noProof w:val="0"/>
      <w:vertAlign w:val="superscript"/>
      <w:lang w:val="cs-CZ"/>
    </w:rPr>
  </w:style>
  <w:style w:type="character" w:styleId="Znakapoznpodarou">
    <w:name w:val="footnote reference"/>
    <w:semiHidden/>
    <w:rsid w:val="00954FF4"/>
    <w:rPr>
      <w:position w:val="6"/>
      <w:sz w:val="16"/>
    </w:rPr>
  </w:style>
  <w:style w:type="paragraph" w:styleId="Textpoznpodarou">
    <w:name w:val="footnote text"/>
    <w:basedOn w:val="Normln"/>
    <w:semiHidden/>
    <w:rsid w:val="00954FF4"/>
  </w:style>
  <w:style w:type="paragraph" w:customStyle="1" w:styleId="Nadpsekneslovan">
    <w:name w:val="Nadpísek nečíslovaný"/>
    <w:basedOn w:val="Normln"/>
    <w:rsid w:val="00954FF4"/>
    <w:pPr>
      <w:keepNext/>
      <w:spacing w:before="120"/>
    </w:pPr>
    <w:rPr>
      <w:b/>
    </w:rPr>
  </w:style>
  <w:style w:type="character" w:styleId="Odkaznakoment">
    <w:name w:val="annotation reference"/>
    <w:semiHidden/>
    <w:rsid w:val="00954FF4"/>
    <w:rPr>
      <w:sz w:val="16"/>
    </w:rPr>
  </w:style>
  <w:style w:type="paragraph" w:styleId="Textkomente">
    <w:name w:val="annotation text"/>
    <w:basedOn w:val="Normln"/>
    <w:semiHidden/>
    <w:rsid w:val="00954FF4"/>
    <w:rPr>
      <w:sz w:val="20"/>
    </w:rPr>
  </w:style>
  <w:style w:type="paragraph" w:styleId="Textbubliny">
    <w:name w:val="Balloon Text"/>
    <w:basedOn w:val="Normln"/>
    <w:semiHidden/>
    <w:rsid w:val="00954FF4"/>
    <w:rPr>
      <w:rFonts w:ascii="Tahoma" w:hAnsi="Tahoma" w:cs="Tahoma"/>
      <w:sz w:val="16"/>
      <w:szCs w:val="16"/>
    </w:rPr>
  </w:style>
  <w:style w:type="paragraph" w:customStyle="1" w:styleId="Nadpisneslovan">
    <w:name w:val="Nadpis nečíslovaný"/>
    <w:basedOn w:val="Normln"/>
    <w:rsid w:val="00954FF4"/>
    <w:pPr>
      <w:keepNext/>
    </w:pPr>
    <w:rPr>
      <w:b/>
      <w:bCs/>
      <w:caps/>
      <w:sz w:val="32"/>
    </w:rPr>
  </w:style>
  <w:style w:type="paragraph" w:customStyle="1" w:styleId="Odrkybezmezery">
    <w:name w:val="Odrážky bez mezery"/>
    <w:basedOn w:val="Normln"/>
    <w:rsid w:val="00954FF4"/>
    <w:pPr>
      <w:numPr>
        <w:numId w:val="3"/>
      </w:numPr>
      <w:spacing w:after="0"/>
    </w:pPr>
  </w:style>
  <w:style w:type="paragraph" w:customStyle="1" w:styleId="Odrkysmezerou">
    <w:name w:val="Odrážky s mezerou"/>
    <w:basedOn w:val="Normln"/>
    <w:rsid w:val="00954FF4"/>
    <w:pPr>
      <w:tabs>
        <w:tab w:val="num" w:pos="851"/>
      </w:tabs>
      <w:ind w:left="851" w:hanging="425"/>
    </w:pPr>
  </w:style>
  <w:style w:type="paragraph" w:customStyle="1" w:styleId="Odrkyslovan">
    <w:name w:val="Odrážky číslované"/>
    <w:basedOn w:val="Normln"/>
    <w:rsid w:val="00954FF4"/>
    <w:pPr>
      <w:numPr>
        <w:numId w:val="4"/>
      </w:numPr>
      <w:tabs>
        <w:tab w:val="clear" w:pos="360"/>
        <w:tab w:val="num" w:pos="851"/>
      </w:tabs>
      <w:ind w:left="851" w:hanging="425"/>
    </w:pPr>
  </w:style>
  <w:style w:type="paragraph" w:customStyle="1" w:styleId="M">
    <w:name w:val="MŘ"/>
    <w:basedOn w:val="Normln"/>
    <w:rsid w:val="00954FF4"/>
    <w:pPr>
      <w:spacing w:after="0"/>
      <w:jc w:val="left"/>
      <w:outlineLvl w:val="0"/>
    </w:pPr>
    <w:rPr>
      <w:rFonts w:ascii="Arial" w:hAnsi="Arial"/>
    </w:rPr>
  </w:style>
  <w:style w:type="paragraph" w:customStyle="1" w:styleId="Normlnbezmezery">
    <w:name w:val="Normální bez mezery"/>
    <w:basedOn w:val="Normln"/>
    <w:rsid w:val="00954FF4"/>
    <w:pPr>
      <w:spacing w:after="0"/>
    </w:pPr>
  </w:style>
  <w:style w:type="paragraph" w:customStyle="1" w:styleId="Tabulkacentrovan">
    <w:name w:val="Tabulka centrovaná"/>
    <w:basedOn w:val="Normln"/>
    <w:rsid w:val="00954FF4"/>
    <w:pPr>
      <w:spacing w:before="60" w:after="60"/>
      <w:jc w:val="center"/>
      <w:outlineLvl w:val="0"/>
    </w:pPr>
  </w:style>
  <w:style w:type="paragraph" w:styleId="Zkladntext2">
    <w:name w:val="Body Text 2"/>
    <w:basedOn w:val="Normln"/>
    <w:semiHidden/>
    <w:rsid w:val="00954FF4"/>
    <w:pPr>
      <w:spacing w:before="120" w:after="0"/>
      <w:outlineLvl w:val="0"/>
    </w:pPr>
  </w:style>
  <w:style w:type="paragraph" w:styleId="Zkladntextodsazen">
    <w:name w:val="Body Text Indent"/>
    <w:basedOn w:val="Normln"/>
    <w:semiHidden/>
    <w:rsid w:val="00954FF4"/>
    <w:pPr>
      <w:ind w:left="709" w:hanging="709"/>
    </w:pPr>
  </w:style>
  <w:style w:type="paragraph" w:styleId="Zkladntext3">
    <w:name w:val="Body Text 3"/>
    <w:basedOn w:val="Normln"/>
    <w:semiHidden/>
    <w:rsid w:val="00954FF4"/>
    <w:pPr>
      <w:spacing w:before="40" w:after="40" w:line="360" w:lineRule="auto"/>
      <w:ind w:firstLine="567"/>
      <w:jc w:val="left"/>
    </w:pPr>
    <w:rPr>
      <w:snapToGrid w:val="0"/>
    </w:rPr>
  </w:style>
  <w:style w:type="paragraph" w:customStyle="1" w:styleId="odrky">
    <w:name w:val="odrážky"/>
    <w:basedOn w:val="Normln"/>
    <w:rsid w:val="00954FF4"/>
    <w:pPr>
      <w:numPr>
        <w:numId w:val="5"/>
      </w:numPr>
      <w:tabs>
        <w:tab w:val="clear" w:pos="360"/>
        <w:tab w:val="num" w:pos="567"/>
      </w:tabs>
      <w:spacing w:before="120" w:after="0"/>
      <w:ind w:left="567" w:hanging="283"/>
      <w:jc w:val="left"/>
      <w:outlineLvl w:val="0"/>
    </w:pPr>
  </w:style>
  <w:style w:type="paragraph" w:styleId="Zkladntext">
    <w:name w:val="Body Text"/>
    <w:basedOn w:val="Normln"/>
    <w:link w:val="ZkladntextChar"/>
    <w:rsid w:val="00954FF4"/>
    <w:pPr>
      <w:spacing w:after="0"/>
    </w:pPr>
    <w:rPr>
      <w:szCs w:val="24"/>
    </w:rPr>
  </w:style>
  <w:style w:type="paragraph" w:styleId="Seznamsodrkami">
    <w:name w:val="List Bullet"/>
    <w:basedOn w:val="Normln"/>
    <w:autoRedefine/>
    <w:semiHidden/>
    <w:rsid w:val="00954FF4"/>
    <w:pPr>
      <w:numPr>
        <w:numId w:val="2"/>
      </w:numPr>
      <w:spacing w:after="0"/>
    </w:pPr>
  </w:style>
  <w:style w:type="character" w:customStyle="1" w:styleId="articletitle">
    <w:name w:val="articletitle"/>
    <w:basedOn w:val="Standardnpsmoodstavce"/>
    <w:rsid w:val="00954FF4"/>
  </w:style>
  <w:style w:type="paragraph" w:customStyle="1" w:styleId="odrkypuntk">
    <w:name w:val="odrážky puntík"/>
    <w:rsid w:val="0004315B"/>
    <w:pPr>
      <w:numPr>
        <w:numId w:val="6"/>
      </w:numPr>
      <w:suppressAutoHyphens/>
    </w:pPr>
    <w:rPr>
      <w:rFonts w:eastAsia="Arial"/>
      <w:sz w:val="24"/>
      <w:lang w:eastAsia="ar-SA"/>
    </w:rPr>
  </w:style>
  <w:style w:type="table" w:styleId="Mkatabulky">
    <w:name w:val="Table Grid"/>
    <w:basedOn w:val="Normlntabulka"/>
    <w:uiPriority w:val="59"/>
    <w:rsid w:val="009E2F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C23AA9"/>
    <w:rPr>
      <w:sz w:val="24"/>
      <w:szCs w:val="24"/>
    </w:rPr>
  </w:style>
  <w:style w:type="paragraph" w:customStyle="1" w:styleId="Zkladntext31">
    <w:name w:val="Základní text 31"/>
    <w:rsid w:val="00C6677D"/>
    <w:pPr>
      <w:suppressAutoHyphens/>
      <w:ind w:firstLine="567"/>
    </w:pPr>
    <w:rPr>
      <w:rFonts w:eastAsia="Arial"/>
      <w:color w:val="000000"/>
      <w:sz w:val="24"/>
      <w:lang w:eastAsia="ar-SA"/>
    </w:rPr>
  </w:style>
  <w:style w:type="character" w:styleId="Hypertextovodkaz">
    <w:name w:val="Hyperlink"/>
    <w:uiPriority w:val="99"/>
    <w:semiHidden/>
    <w:unhideWhenUsed/>
    <w:rsid w:val="00C6677D"/>
    <w:rPr>
      <w:color w:val="0000FF"/>
      <w:u w:val="single"/>
    </w:rPr>
  </w:style>
  <w:style w:type="paragraph" w:customStyle="1" w:styleId="Bntextodsazen">
    <w:name w:val="Běžný text odsazený"/>
    <w:basedOn w:val="Normln"/>
    <w:rsid w:val="005777E0"/>
    <w:pPr>
      <w:widowControl w:val="0"/>
      <w:spacing w:before="60" w:after="60" w:line="300" w:lineRule="exact"/>
      <w:ind w:left="567"/>
      <w:jc w:val="left"/>
    </w:pPr>
    <w:rPr>
      <w:rFonts w:ascii="Arial" w:hAnsi="Arial"/>
      <w:sz w:val="20"/>
      <w:szCs w:val="24"/>
    </w:rPr>
  </w:style>
  <w:style w:type="paragraph" w:customStyle="1" w:styleId="Textdopisu">
    <w:name w:val="Text dopisu"/>
    <w:basedOn w:val="Normln"/>
    <w:rsid w:val="001A2A8D"/>
    <w:pPr>
      <w:tabs>
        <w:tab w:val="left" w:pos="2268"/>
        <w:tab w:val="center" w:pos="5670"/>
      </w:tabs>
      <w:spacing w:before="120" w:after="0"/>
      <w:ind w:right="133"/>
    </w:pPr>
  </w:style>
  <w:style w:type="paragraph" w:styleId="Titulek">
    <w:name w:val="caption"/>
    <w:basedOn w:val="Normln"/>
    <w:next w:val="Normln"/>
    <w:qFormat/>
    <w:rsid w:val="009E2618"/>
    <w:pPr>
      <w:spacing w:before="120" w:line="360" w:lineRule="auto"/>
      <w:jc w:val="left"/>
      <w:outlineLvl w:val="0"/>
    </w:pPr>
    <w:rPr>
      <w:b/>
    </w:rPr>
  </w:style>
  <w:style w:type="paragraph" w:styleId="Obsah4">
    <w:name w:val="toc 4"/>
    <w:basedOn w:val="Normln"/>
    <w:next w:val="Normln"/>
    <w:autoRedefine/>
    <w:uiPriority w:val="39"/>
    <w:unhideWhenUsed/>
    <w:rsid w:val="00C67BF5"/>
    <w:pPr>
      <w:spacing w:after="100"/>
      <w:ind w:left="720"/>
    </w:pPr>
  </w:style>
  <w:style w:type="paragraph" w:styleId="Odstavecseseznamem">
    <w:name w:val="List Paragraph"/>
    <w:basedOn w:val="Normln"/>
    <w:uiPriority w:val="34"/>
    <w:qFormat/>
    <w:rsid w:val="005266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75973">
      <w:bodyDiv w:val="1"/>
      <w:marLeft w:val="0"/>
      <w:marRight w:val="0"/>
      <w:marTop w:val="0"/>
      <w:marBottom w:val="0"/>
      <w:divBdr>
        <w:top w:val="none" w:sz="0" w:space="0" w:color="auto"/>
        <w:left w:val="none" w:sz="0" w:space="0" w:color="auto"/>
        <w:bottom w:val="none" w:sz="0" w:space="0" w:color="auto"/>
        <w:right w:val="none" w:sz="0" w:space="0" w:color="auto"/>
      </w:divBdr>
    </w:div>
    <w:div w:id="183717101">
      <w:bodyDiv w:val="1"/>
      <w:marLeft w:val="0"/>
      <w:marRight w:val="0"/>
      <w:marTop w:val="0"/>
      <w:marBottom w:val="0"/>
      <w:divBdr>
        <w:top w:val="none" w:sz="0" w:space="0" w:color="auto"/>
        <w:left w:val="none" w:sz="0" w:space="0" w:color="auto"/>
        <w:bottom w:val="none" w:sz="0" w:space="0" w:color="auto"/>
        <w:right w:val="none" w:sz="0" w:space="0" w:color="auto"/>
      </w:divBdr>
    </w:div>
    <w:div w:id="436680465">
      <w:bodyDiv w:val="1"/>
      <w:marLeft w:val="0"/>
      <w:marRight w:val="0"/>
      <w:marTop w:val="0"/>
      <w:marBottom w:val="0"/>
      <w:divBdr>
        <w:top w:val="none" w:sz="0" w:space="0" w:color="auto"/>
        <w:left w:val="none" w:sz="0" w:space="0" w:color="auto"/>
        <w:bottom w:val="none" w:sz="0" w:space="0" w:color="auto"/>
        <w:right w:val="none" w:sz="0" w:space="0" w:color="auto"/>
      </w:divBdr>
    </w:div>
    <w:div w:id="757403397">
      <w:bodyDiv w:val="1"/>
      <w:marLeft w:val="0"/>
      <w:marRight w:val="0"/>
      <w:marTop w:val="0"/>
      <w:marBottom w:val="0"/>
      <w:divBdr>
        <w:top w:val="none" w:sz="0" w:space="0" w:color="auto"/>
        <w:left w:val="none" w:sz="0" w:space="0" w:color="auto"/>
        <w:bottom w:val="none" w:sz="0" w:space="0" w:color="auto"/>
        <w:right w:val="none" w:sz="0" w:space="0" w:color="auto"/>
      </w:divBdr>
    </w:div>
    <w:div w:id="776216487">
      <w:bodyDiv w:val="1"/>
      <w:marLeft w:val="0"/>
      <w:marRight w:val="0"/>
      <w:marTop w:val="0"/>
      <w:marBottom w:val="0"/>
      <w:divBdr>
        <w:top w:val="none" w:sz="0" w:space="0" w:color="auto"/>
        <w:left w:val="none" w:sz="0" w:space="0" w:color="auto"/>
        <w:bottom w:val="none" w:sz="0" w:space="0" w:color="auto"/>
        <w:right w:val="none" w:sz="0" w:space="0" w:color="auto"/>
      </w:divBdr>
    </w:div>
    <w:div w:id="1005476603">
      <w:bodyDiv w:val="1"/>
      <w:marLeft w:val="0"/>
      <w:marRight w:val="0"/>
      <w:marTop w:val="0"/>
      <w:marBottom w:val="0"/>
      <w:divBdr>
        <w:top w:val="none" w:sz="0" w:space="0" w:color="auto"/>
        <w:left w:val="none" w:sz="0" w:space="0" w:color="auto"/>
        <w:bottom w:val="none" w:sz="0" w:space="0" w:color="auto"/>
        <w:right w:val="none" w:sz="0" w:space="0" w:color="auto"/>
      </w:divBdr>
    </w:div>
    <w:div w:id="1017119731">
      <w:bodyDiv w:val="1"/>
      <w:marLeft w:val="0"/>
      <w:marRight w:val="0"/>
      <w:marTop w:val="0"/>
      <w:marBottom w:val="0"/>
      <w:divBdr>
        <w:top w:val="none" w:sz="0" w:space="0" w:color="auto"/>
        <w:left w:val="none" w:sz="0" w:space="0" w:color="auto"/>
        <w:bottom w:val="none" w:sz="0" w:space="0" w:color="auto"/>
        <w:right w:val="none" w:sz="0" w:space="0" w:color="auto"/>
      </w:divBdr>
    </w:div>
    <w:div w:id="1038698090">
      <w:bodyDiv w:val="1"/>
      <w:marLeft w:val="0"/>
      <w:marRight w:val="0"/>
      <w:marTop w:val="0"/>
      <w:marBottom w:val="0"/>
      <w:divBdr>
        <w:top w:val="none" w:sz="0" w:space="0" w:color="auto"/>
        <w:left w:val="none" w:sz="0" w:space="0" w:color="auto"/>
        <w:bottom w:val="none" w:sz="0" w:space="0" w:color="auto"/>
        <w:right w:val="none" w:sz="0" w:space="0" w:color="auto"/>
      </w:divBdr>
    </w:div>
    <w:div w:id="1110124840">
      <w:bodyDiv w:val="1"/>
      <w:marLeft w:val="0"/>
      <w:marRight w:val="0"/>
      <w:marTop w:val="0"/>
      <w:marBottom w:val="0"/>
      <w:divBdr>
        <w:top w:val="none" w:sz="0" w:space="0" w:color="auto"/>
        <w:left w:val="none" w:sz="0" w:space="0" w:color="auto"/>
        <w:bottom w:val="none" w:sz="0" w:space="0" w:color="auto"/>
        <w:right w:val="none" w:sz="0" w:space="0" w:color="auto"/>
      </w:divBdr>
    </w:div>
    <w:div w:id="1110709724">
      <w:bodyDiv w:val="1"/>
      <w:marLeft w:val="0"/>
      <w:marRight w:val="0"/>
      <w:marTop w:val="0"/>
      <w:marBottom w:val="0"/>
      <w:divBdr>
        <w:top w:val="none" w:sz="0" w:space="0" w:color="auto"/>
        <w:left w:val="none" w:sz="0" w:space="0" w:color="auto"/>
        <w:bottom w:val="none" w:sz="0" w:space="0" w:color="auto"/>
        <w:right w:val="none" w:sz="0" w:space="0" w:color="auto"/>
      </w:divBdr>
    </w:div>
    <w:div w:id="1465002818">
      <w:bodyDiv w:val="1"/>
      <w:marLeft w:val="0"/>
      <w:marRight w:val="0"/>
      <w:marTop w:val="0"/>
      <w:marBottom w:val="0"/>
      <w:divBdr>
        <w:top w:val="none" w:sz="0" w:space="0" w:color="auto"/>
        <w:left w:val="none" w:sz="0" w:space="0" w:color="auto"/>
        <w:bottom w:val="none" w:sz="0" w:space="0" w:color="auto"/>
        <w:right w:val="none" w:sz="0" w:space="0" w:color="auto"/>
      </w:divBdr>
    </w:div>
    <w:div w:id="1482306802">
      <w:bodyDiv w:val="1"/>
      <w:marLeft w:val="0"/>
      <w:marRight w:val="0"/>
      <w:marTop w:val="0"/>
      <w:marBottom w:val="0"/>
      <w:divBdr>
        <w:top w:val="none" w:sz="0" w:space="0" w:color="auto"/>
        <w:left w:val="none" w:sz="0" w:space="0" w:color="auto"/>
        <w:bottom w:val="none" w:sz="0" w:space="0" w:color="auto"/>
        <w:right w:val="none" w:sz="0" w:space="0" w:color="auto"/>
      </w:divBdr>
    </w:div>
    <w:div w:id="1509369065">
      <w:bodyDiv w:val="1"/>
      <w:marLeft w:val="0"/>
      <w:marRight w:val="0"/>
      <w:marTop w:val="0"/>
      <w:marBottom w:val="0"/>
      <w:divBdr>
        <w:top w:val="none" w:sz="0" w:space="0" w:color="auto"/>
        <w:left w:val="none" w:sz="0" w:space="0" w:color="auto"/>
        <w:bottom w:val="none" w:sz="0" w:space="0" w:color="auto"/>
        <w:right w:val="none" w:sz="0" w:space="0" w:color="auto"/>
      </w:divBdr>
    </w:div>
    <w:div w:id="1871139880">
      <w:bodyDiv w:val="1"/>
      <w:marLeft w:val="0"/>
      <w:marRight w:val="0"/>
      <w:marTop w:val="0"/>
      <w:marBottom w:val="0"/>
      <w:divBdr>
        <w:top w:val="none" w:sz="0" w:space="0" w:color="auto"/>
        <w:left w:val="none" w:sz="0" w:space="0" w:color="auto"/>
        <w:bottom w:val="none" w:sz="0" w:space="0" w:color="auto"/>
        <w:right w:val="none" w:sz="0" w:space="0" w:color="auto"/>
      </w:divBdr>
    </w:div>
    <w:div w:id="1878156698">
      <w:bodyDiv w:val="1"/>
      <w:marLeft w:val="0"/>
      <w:marRight w:val="0"/>
      <w:marTop w:val="0"/>
      <w:marBottom w:val="0"/>
      <w:divBdr>
        <w:top w:val="none" w:sz="0" w:space="0" w:color="auto"/>
        <w:left w:val="none" w:sz="0" w:space="0" w:color="auto"/>
        <w:bottom w:val="none" w:sz="0" w:space="0" w:color="auto"/>
        <w:right w:val="none" w:sz="0" w:space="0" w:color="auto"/>
      </w:divBdr>
    </w:div>
    <w:div w:id="1959605979">
      <w:bodyDiv w:val="1"/>
      <w:marLeft w:val="0"/>
      <w:marRight w:val="0"/>
      <w:marTop w:val="0"/>
      <w:marBottom w:val="0"/>
      <w:divBdr>
        <w:top w:val="none" w:sz="0" w:space="0" w:color="auto"/>
        <w:left w:val="none" w:sz="0" w:space="0" w:color="auto"/>
        <w:bottom w:val="none" w:sz="0" w:space="0" w:color="auto"/>
        <w:right w:val="none" w:sz="0" w:space="0" w:color="auto"/>
      </w:divBdr>
    </w:div>
    <w:div w:id="1961185867">
      <w:bodyDiv w:val="1"/>
      <w:marLeft w:val="0"/>
      <w:marRight w:val="0"/>
      <w:marTop w:val="0"/>
      <w:marBottom w:val="0"/>
      <w:divBdr>
        <w:top w:val="none" w:sz="0" w:space="0" w:color="auto"/>
        <w:left w:val="none" w:sz="0" w:space="0" w:color="auto"/>
        <w:bottom w:val="none" w:sz="0" w:space="0" w:color="auto"/>
        <w:right w:val="none" w:sz="0" w:space="0" w:color="auto"/>
      </w:divBdr>
    </w:div>
    <w:div w:id="196588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javascript:detail(84367);" TargetMode="External"/><Relationship Id="rId18" Type="http://schemas.openxmlformats.org/officeDocument/2006/relationships/hyperlink" Target="javascript:detail(84334);" TargetMode="External"/><Relationship Id="rId26" Type="http://schemas.openxmlformats.org/officeDocument/2006/relationships/hyperlink" Target="javascript:detailzmeny(84131);" TargetMode="External"/><Relationship Id="rId39" Type="http://schemas.openxmlformats.org/officeDocument/2006/relationships/footer" Target="footer1.xml"/><Relationship Id="rId21" Type="http://schemas.openxmlformats.org/officeDocument/2006/relationships/hyperlink" Target="javascript:detailzmeny(79029);" TargetMode="External"/><Relationship Id="rId34" Type="http://schemas.openxmlformats.org/officeDocument/2006/relationships/hyperlink" Target="http://www.technicke-normy-csn.cz/technicke-normy/stavebni-suroviny%2C-materialy-a-vyrobky-72/zkusebni-metody-hornin-a-zemin-7211/(721151)-CSN-72-1151-30775.htm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javascript:detailzmeny(75321);" TargetMode="External"/><Relationship Id="rId20" Type="http://schemas.openxmlformats.org/officeDocument/2006/relationships/hyperlink" Target="javascript:detail(74826);" TargetMode="External"/><Relationship Id="rId29" Type="http://schemas.openxmlformats.org/officeDocument/2006/relationships/hyperlink" Target="http://www.technicke-normy-csn.cz/technicke-normy/stavebni-suroviny%2C-materialy-a-vyrobky-72/zkusebni-metody-hornin-a-zemin-7211/(721175)-CSN-EN-1097-1-26530.htm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detail(84363);" TargetMode="External"/><Relationship Id="rId24" Type="http://schemas.openxmlformats.org/officeDocument/2006/relationships/hyperlink" Target="javascript:detailzmeny(85371);" TargetMode="External"/><Relationship Id="rId32" Type="http://schemas.openxmlformats.org/officeDocument/2006/relationships/hyperlink" Target="http://www.technicke-normy-csn.cz/technicke-normy/stavebni-suroviny%2C-materialy-a-vyrobky-72/nerosty-nerudne%2C-kameniva%2C-zeminy%2C-tuha-7215/(721507)-CSN-EN-13383-1-67526.html"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javascript:detail(61679);" TargetMode="External"/><Relationship Id="rId23" Type="http://schemas.openxmlformats.org/officeDocument/2006/relationships/hyperlink" Target="javascript:detailzmeny(88261);" TargetMode="External"/><Relationship Id="rId28" Type="http://schemas.openxmlformats.org/officeDocument/2006/relationships/hyperlink" Target="http://www.technicke-normy-csn.cz/technicke-normy/stavebni-suroviny%2C-materialy-a-vyrobky-72/malty%2C-maltove-smesi%2C-potery-7224/(722401)-CSN-EN-998-2-68526.html" TargetMode="External"/><Relationship Id="rId36" Type="http://schemas.openxmlformats.org/officeDocument/2006/relationships/hyperlink" Target="http://www.technicke-normy-csn.cz/technicke-normy/stavebni-suroviny%2C-materialy-a-vyrobky-72/lomarske-a-kamenicke-vyrobky-%28z-prirodniho-kamene%29-pro-stavebnictvi-7218/(721860)-CSN-72-1860-5403.html" TargetMode="External"/><Relationship Id="rId10" Type="http://schemas.openxmlformats.org/officeDocument/2006/relationships/hyperlink" Target="javascript:detail(84362);" TargetMode="External"/><Relationship Id="rId19" Type="http://schemas.openxmlformats.org/officeDocument/2006/relationships/hyperlink" Target="javascript:detailzmeny(89366);" TargetMode="External"/><Relationship Id="rId31" Type="http://schemas.openxmlformats.org/officeDocument/2006/relationships/hyperlink" Target="http://www.technicke-normy-csn.cz/technicke-normy/navrhovani-a-provadeni-staveb-73/zdene-konstrukce%2C-navrhovani-7311/(731101)-CSN-EN-1996-2-77706.html" TargetMode="External"/><Relationship Id="rId4" Type="http://schemas.openxmlformats.org/officeDocument/2006/relationships/settings" Target="settings.xml"/><Relationship Id="rId9" Type="http://schemas.openxmlformats.org/officeDocument/2006/relationships/hyperlink" Target="javascript:detail(89994);" TargetMode="External"/><Relationship Id="rId14" Type="http://schemas.openxmlformats.org/officeDocument/2006/relationships/hyperlink" Target="javascript:detail(61166);" TargetMode="External"/><Relationship Id="rId22" Type="http://schemas.openxmlformats.org/officeDocument/2006/relationships/hyperlink" Target="javascript:detailzmeny(82662);" TargetMode="External"/><Relationship Id="rId27" Type="http://schemas.openxmlformats.org/officeDocument/2006/relationships/hyperlink" Target="http://www.technicke-normy-csn.cz/technicke-normy/stavebni-suroviny%2C-materialy-a-vyrobky-72/cihlarske-palene-vyrobky-7226/(722634)-CSN-EN-771-6-75065.html" TargetMode="External"/><Relationship Id="rId30" Type="http://schemas.openxmlformats.org/officeDocument/2006/relationships/hyperlink" Target="http://www.technicke-normy-csn.cz/technicke-normy/stavebni-suroviny%2C-materialy-a-vyrobky-72/zkusebni-metody-hornin-a-zemin-7211/(721142)-CSN-EN-1926-79068.html" TargetMode="External"/><Relationship Id="rId35" Type="http://schemas.openxmlformats.org/officeDocument/2006/relationships/hyperlink" Target="http://www.technicke-normy-csn.cz/technicke-normy/stavebni-suroviny%2C-materialy-a-vyrobky-72/lomarske-a-kamenicke-vyrobky-%28z-prirodniho-kamene%29-pro-stavebnictvi-7218/(721800)-CSN-72-1800-30833.html"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javascript:detail(84366);" TargetMode="External"/><Relationship Id="rId17" Type="http://schemas.openxmlformats.org/officeDocument/2006/relationships/hyperlink" Target="javascript:detail(84333);" TargetMode="External"/><Relationship Id="rId25" Type="http://schemas.openxmlformats.org/officeDocument/2006/relationships/hyperlink" Target="javascript:detailzmeny(78274);" TargetMode="External"/><Relationship Id="rId33" Type="http://schemas.openxmlformats.org/officeDocument/2006/relationships/hyperlink" Target="http://www.technicke-normy-csn.cz/technicke-normy/stavebni-suroviny%2C-materialy-a-vyrobky-72/nerosty-nerudne%2C-kameniva%2C-zeminy%2C-tuha-7215/(721507)-CSN-EN-13383-1-67526.html" TargetMode="External"/><Relationship Id="rId38"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0E3CB-99DD-49EA-BF16-B92CE999F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Pages>
  <Words>2773</Words>
  <Characters>16363</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Šablona pro písemnosti TBD</vt:lpstr>
    </vt:vector>
  </TitlesOfParts>
  <Company>VD-TBD a. s.</Company>
  <LinksUpToDate>false</LinksUpToDate>
  <CharactersWithSpaces>19098</CharactersWithSpaces>
  <SharedDoc>false</SharedDoc>
  <HLinks>
    <vt:vector size="174" baseType="variant">
      <vt:variant>
        <vt:i4>6094865</vt:i4>
      </vt:variant>
      <vt:variant>
        <vt:i4>144</vt:i4>
      </vt:variant>
      <vt:variant>
        <vt:i4>0</vt:i4>
      </vt:variant>
      <vt:variant>
        <vt:i4>5</vt:i4>
      </vt:variant>
      <vt:variant>
        <vt:lpwstr>http://www.technicke-normy-csn.cz/technicke-normy/stavebni-suroviny%2C-materialy-a-vyrobky-72/lomarske-a-kamenicke-vyrobky-%28z-prirodniho-kamene%29-pro-stavebnictvi-7218/(721860)-CSN-72-1860-5403.html</vt:lpwstr>
      </vt:variant>
      <vt:variant>
        <vt:lpwstr/>
      </vt:variant>
      <vt:variant>
        <vt:i4>7078005</vt:i4>
      </vt:variant>
      <vt:variant>
        <vt:i4>141</vt:i4>
      </vt:variant>
      <vt:variant>
        <vt:i4>0</vt:i4>
      </vt:variant>
      <vt:variant>
        <vt:i4>5</vt:i4>
      </vt:variant>
      <vt:variant>
        <vt:lpwstr>http://www.technicke-normy-csn.cz/technicke-normy/stavebni-suroviny%2C-materialy-a-vyrobky-72/lomarske-a-kamenicke-vyrobky-%28z-prirodniho-kamene%29-pro-stavebnictvi-7218/(721800)-CSN-72-1800-30833.html</vt:lpwstr>
      </vt:variant>
      <vt:variant>
        <vt:lpwstr/>
      </vt:variant>
      <vt:variant>
        <vt:i4>1572870</vt:i4>
      </vt:variant>
      <vt:variant>
        <vt:i4>138</vt:i4>
      </vt:variant>
      <vt:variant>
        <vt:i4>0</vt:i4>
      </vt:variant>
      <vt:variant>
        <vt:i4>5</vt:i4>
      </vt:variant>
      <vt:variant>
        <vt:lpwstr>http://www.technicke-normy-csn.cz/technicke-normy/stavebni-suroviny%2C-materialy-a-vyrobky-72/zkusebni-metody-hornin-a-zemin-7211/(721151)-CSN-72-1151-30775.html</vt:lpwstr>
      </vt:variant>
      <vt:variant>
        <vt:lpwstr/>
      </vt:variant>
      <vt:variant>
        <vt:i4>3342460</vt:i4>
      </vt:variant>
      <vt:variant>
        <vt:i4>135</vt:i4>
      </vt:variant>
      <vt:variant>
        <vt:i4>0</vt:i4>
      </vt:variant>
      <vt:variant>
        <vt:i4>5</vt:i4>
      </vt:variant>
      <vt:variant>
        <vt:lpwstr>http://www.technicke-normy-csn.cz/technicke-normy/stavebni-suroviny%2C-materialy-a-vyrobky-72/nerosty-nerudne%2C-kameniva%2C-zeminy%2C-tuha-7215/(721507)-CSN-EN-13383-1-67526.html</vt:lpwstr>
      </vt:variant>
      <vt:variant>
        <vt:lpwstr/>
      </vt:variant>
      <vt:variant>
        <vt:i4>3342460</vt:i4>
      </vt:variant>
      <vt:variant>
        <vt:i4>132</vt:i4>
      </vt:variant>
      <vt:variant>
        <vt:i4>0</vt:i4>
      </vt:variant>
      <vt:variant>
        <vt:i4>5</vt:i4>
      </vt:variant>
      <vt:variant>
        <vt:lpwstr>http://www.technicke-normy-csn.cz/technicke-normy/stavebni-suroviny%2C-materialy-a-vyrobky-72/nerosty-nerudne%2C-kameniva%2C-zeminy%2C-tuha-7215/(721507)-CSN-EN-13383-1-67526.html</vt:lpwstr>
      </vt:variant>
      <vt:variant>
        <vt:lpwstr/>
      </vt:variant>
      <vt:variant>
        <vt:i4>5373954</vt:i4>
      </vt:variant>
      <vt:variant>
        <vt:i4>129</vt:i4>
      </vt:variant>
      <vt:variant>
        <vt:i4>0</vt:i4>
      </vt:variant>
      <vt:variant>
        <vt:i4>5</vt:i4>
      </vt:variant>
      <vt:variant>
        <vt:lpwstr>http://www.technicke-normy-csn.cz/technicke-normy/navrhovani-a-provadeni-staveb-73/zdene-konstrukce%2C-navrhovani-7311/(731101)-CSN-EN-1996-2-77706.html</vt:lpwstr>
      </vt:variant>
      <vt:variant>
        <vt:lpwstr/>
      </vt:variant>
      <vt:variant>
        <vt:i4>4849750</vt:i4>
      </vt:variant>
      <vt:variant>
        <vt:i4>126</vt:i4>
      </vt:variant>
      <vt:variant>
        <vt:i4>0</vt:i4>
      </vt:variant>
      <vt:variant>
        <vt:i4>5</vt:i4>
      </vt:variant>
      <vt:variant>
        <vt:lpwstr>http://www.technicke-normy-csn.cz/technicke-normy/stavebni-suroviny%2C-materialy-a-vyrobky-72/zkusebni-metody-hornin-a-zemin-7211/(721142)-CSN-EN-1926-79068.html</vt:lpwstr>
      </vt:variant>
      <vt:variant>
        <vt:lpwstr/>
      </vt:variant>
      <vt:variant>
        <vt:i4>7864445</vt:i4>
      </vt:variant>
      <vt:variant>
        <vt:i4>123</vt:i4>
      </vt:variant>
      <vt:variant>
        <vt:i4>0</vt:i4>
      </vt:variant>
      <vt:variant>
        <vt:i4>5</vt:i4>
      </vt:variant>
      <vt:variant>
        <vt:lpwstr>http://www.technicke-normy-csn.cz/technicke-normy/stavebni-suroviny%2C-materialy-a-vyrobky-72/zkusebni-metody-hornin-a-zemin-7211/(721175)-CSN-EN-1097-1-26530.html</vt:lpwstr>
      </vt:variant>
      <vt:variant>
        <vt:lpwstr/>
      </vt:variant>
      <vt:variant>
        <vt:i4>65551</vt:i4>
      </vt:variant>
      <vt:variant>
        <vt:i4>120</vt:i4>
      </vt:variant>
      <vt:variant>
        <vt:i4>0</vt:i4>
      </vt:variant>
      <vt:variant>
        <vt:i4>5</vt:i4>
      </vt:variant>
      <vt:variant>
        <vt:lpwstr>http://www.technicke-normy-csn.cz/technicke-normy/stavebni-suroviny%2C-materialy-a-vyrobky-72/malty%2C-maltove-smesi%2C-potery-7224/(722401)-CSN-EN-998-2-68526.html</vt:lpwstr>
      </vt:variant>
      <vt:variant>
        <vt:lpwstr/>
      </vt:variant>
      <vt:variant>
        <vt:i4>65623</vt:i4>
      </vt:variant>
      <vt:variant>
        <vt:i4>117</vt:i4>
      </vt:variant>
      <vt:variant>
        <vt:i4>0</vt:i4>
      </vt:variant>
      <vt:variant>
        <vt:i4>5</vt:i4>
      </vt:variant>
      <vt:variant>
        <vt:lpwstr>http://www.technicke-normy-csn.cz/technicke-normy/stavebni-suroviny%2C-materialy-a-vyrobky-72/cihlarske-palene-vyrobky-7226/(722634)-CSN-EN-771-6-75065.html</vt:lpwstr>
      </vt:variant>
      <vt:variant>
        <vt:lpwstr/>
      </vt:variant>
      <vt:variant>
        <vt:i4>6422586</vt:i4>
      </vt:variant>
      <vt:variant>
        <vt:i4>114</vt:i4>
      </vt:variant>
      <vt:variant>
        <vt:i4>0</vt:i4>
      </vt:variant>
      <vt:variant>
        <vt:i4>5</vt:i4>
      </vt:variant>
      <vt:variant>
        <vt:lpwstr>javascript:detailzmeny(84131);</vt:lpwstr>
      </vt:variant>
      <vt:variant>
        <vt:lpwstr/>
      </vt:variant>
      <vt:variant>
        <vt:i4>7012402</vt:i4>
      </vt:variant>
      <vt:variant>
        <vt:i4>111</vt:i4>
      </vt:variant>
      <vt:variant>
        <vt:i4>0</vt:i4>
      </vt:variant>
      <vt:variant>
        <vt:i4>5</vt:i4>
      </vt:variant>
      <vt:variant>
        <vt:lpwstr>javascript:detailzmeny(78274);</vt:lpwstr>
      </vt:variant>
      <vt:variant>
        <vt:lpwstr/>
      </vt:variant>
      <vt:variant>
        <vt:i4>6291519</vt:i4>
      </vt:variant>
      <vt:variant>
        <vt:i4>108</vt:i4>
      </vt:variant>
      <vt:variant>
        <vt:i4>0</vt:i4>
      </vt:variant>
      <vt:variant>
        <vt:i4>5</vt:i4>
      </vt:variant>
      <vt:variant>
        <vt:lpwstr>javascript:detailzmeny(85371);</vt:lpwstr>
      </vt:variant>
      <vt:variant>
        <vt:lpwstr/>
      </vt:variant>
      <vt:variant>
        <vt:i4>6357043</vt:i4>
      </vt:variant>
      <vt:variant>
        <vt:i4>105</vt:i4>
      </vt:variant>
      <vt:variant>
        <vt:i4>0</vt:i4>
      </vt:variant>
      <vt:variant>
        <vt:i4>5</vt:i4>
      </vt:variant>
      <vt:variant>
        <vt:lpwstr>javascript:detailzmeny(88261);</vt:lpwstr>
      </vt:variant>
      <vt:variant>
        <vt:lpwstr/>
      </vt:variant>
      <vt:variant>
        <vt:i4>6684729</vt:i4>
      </vt:variant>
      <vt:variant>
        <vt:i4>102</vt:i4>
      </vt:variant>
      <vt:variant>
        <vt:i4>0</vt:i4>
      </vt:variant>
      <vt:variant>
        <vt:i4>5</vt:i4>
      </vt:variant>
      <vt:variant>
        <vt:lpwstr>javascript:detailzmeny(82662);</vt:lpwstr>
      </vt:variant>
      <vt:variant>
        <vt:lpwstr/>
      </vt:variant>
      <vt:variant>
        <vt:i4>6553654</vt:i4>
      </vt:variant>
      <vt:variant>
        <vt:i4>99</vt:i4>
      </vt:variant>
      <vt:variant>
        <vt:i4>0</vt:i4>
      </vt:variant>
      <vt:variant>
        <vt:i4>5</vt:i4>
      </vt:variant>
      <vt:variant>
        <vt:lpwstr>javascript:detailzmeny(79029);</vt:lpwstr>
      </vt:variant>
      <vt:variant>
        <vt:lpwstr/>
      </vt:variant>
      <vt:variant>
        <vt:i4>6</vt:i4>
      </vt:variant>
      <vt:variant>
        <vt:i4>96</vt:i4>
      </vt:variant>
      <vt:variant>
        <vt:i4>0</vt:i4>
      </vt:variant>
      <vt:variant>
        <vt:i4>5</vt:i4>
      </vt:variant>
      <vt:variant>
        <vt:lpwstr>javascript:detail(74826);</vt:lpwstr>
      </vt:variant>
      <vt:variant>
        <vt:lpwstr/>
      </vt:variant>
      <vt:variant>
        <vt:i4>65538</vt:i4>
      </vt:variant>
      <vt:variant>
        <vt:i4>93</vt:i4>
      </vt:variant>
      <vt:variant>
        <vt:i4>0</vt:i4>
      </vt:variant>
      <vt:variant>
        <vt:i4>5</vt:i4>
      </vt:variant>
      <vt:variant>
        <vt:lpwstr>javascript:detail(84336);</vt:lpwstr>
      </vt:variant>
      <vt:variant>
        <vt:lpwstr/>
      </vt:variant>
      <vt:variant>
        <vt:i4>6750258</vt:i4>
      </vt:variant>
      <vt:variant>
        <vt:i4>90</vt:i4>
      </vt:variant>
      <vt:variant>
        <vt:i4>0</vt:i4>
      </vt:variant>
      <vt:variant>
        <vt:i4>5</vt:i4>
      </vt:variant>
      <vt:variant>
        <vt:lpwstr>javascript:detailzmeny(89366);</vt:lpwstr>
      </vt:variant>
      <vt:variant>
        <vt:lpwstr/>
      </vt:variant>
      <vt:variant>
        <vt:i4>65536</vt:i4>
      </vt:variant>
      <vt:variant>
        <vt:i4>87</vt:i4>
      </vt:variant>
      <vt:variant>
        <vt:i4>0</vt:i4>
      </vt:variant>
      <vt:variant>
        <vt:i4>5</vt:i4>
      </vt:variant>
      <vt:variant>
        <vt:lpwstr>javascript:detail(84334);</vt:lpwstr>
      </vt:variant>
      <vt:variant>
        <vt:lpwstr/>
      </vt:variant>
      <vt:variant>
        <vt:i4>65543</vt:i4>
      </vt:variant>
      <vt:variant>
        <vt:i4>84</vt:i4>
      </vt:variant>
      <vt:variant>
        <vt:i4>0</vt:i4>
      </vt:variant>
      <vt:variant>
        <vt:i4>5</vt:i4>
      </vt:variant>
      <vt:variant>
        <vt:lpwstr>javascript:detail(84333);</vt:lpwstr>
      </vt:variant>
      <vt:variant>
        <vt:lpwstr/>
      </vt:variant>
      <vt:variant>
        <vt:i4>7274554</vt:i4>
      </vt:variant>
      <vt:variant>
        <vt:i4>81</vt:i4>
      </vt:variant>
      <vt:variant>
        <vt:i4>0</vt:i4>
      </vt:variant>
      <vt:variant>
        <vt:i4>5</vt:i4>
      </vt:variant>
      <vt:variant>
        <vt:lpwstr>javascript:detailzmeny(75321);</vt:lpwstr>
      </vt:variant>
      <vt:variant>
        <vt:lpwstr/>
      </vt:variant>
      <vt:variant>
        <vt:i4>6</vt:i4>
      </vt:variant>
      <vt:variant>
        <vt:i4>78</vt:i4>
      </vt:variant>
      <vt:variant>
        <vt:i4>0</vt:i4>
      </vt:variant>
      <vt:variant>
        <vt:i4>5</vt:i4>
      </vt:variant>
      <vt:variant>
        <vt:lpwstr>javascript:detail(61679);</vt:lpwstr>
      </vt:variant>
      <vt:variant>
        <vt:lpwstr/>
      </vt:variant>
      <vt:variant>
        <vt:i4>65550</vt:i4>
      </vt:variant>
      <vt:variant>
        <vt:i4>75</vt:i4>
      </vt:variant>
      <vt:variant>
        <vt:i4>0</vt:i4>
      </vt:variant>
      <vt:variant>
        <vt:i4>5</vt:i4>
      </vt:variant>
      <vt:variant>
        <vt:lpwstr>javascript:detail(61166);</vt:lpwstr>
      </vt:variant>
      <vt:variant>
        <vt:lpwstr/>
      </vt:variant>
      <vt:variant>
        <vt:i4>262147</vt:i4>
      </vt:variant>
      <vt:variant>
        <vt:i4>72</vt:i4>
      </vt:variant>
      <vt:variant>
        <vt:i4>0</vt:i4>
      </vt:variant>
      <vt:variant>
        <vt:i4>5</vt:i4>
      </vt:variant>
      <vt:variant>
        <vt:lpwstr>javascript:detail(84367);</vt:lpwstr>
      </vt:variant>
      <vt:variant>
        <vt:lpwstr/>
      </vt:variant>
      <vt:variant>
        <vt:i4>262146</vt:i4>
      </vt:variant>
      <vt:variant>
        <vt:i4>69</vt:i4>
      </vt:variant>
      <vt:variant>
        <vt:i4>0</vt:i4>
      </vt:variant>
      <vt:variant>
        <vt:i4>5</vt:i4>
      </vt:variant>
      <vt:variant>
        <vt:lpwstr>javascript:detail(84366);</vt:lpwstr>
      </vt:variant>
      <vt:variant>
        <vt:lpwstr/>
      </vt:variant>
      <vt:variant>
        <vt:i4>262151</vt:i4>
      </vt:variant>
      <vt:variant>
        <vt:i4>66</vt:i4>
      </vt:variant>
      <vt:variant>
        <vt:i4>0</vt:i4>
      </vt:variant>
      <vt:variant>
        <vt:i4>5</vt:i4>
      </vt:variant>
      <vt:variant>
        <vt:lpwstr>javascript:detail(84363);</vt:lpwstr>
      </vt:variant>
      <vt:variant>
        <vt:lpwstr/>
      </vt:variant>
      <vt:variant>
        <vt:i4>262150</vt:i4>
      </vt:variant>
      <vt:variant>
        <vt:i4>63</vt:i4>
      </vt:variant>
      <vt:variant>
        <vt:i4>0</vt:i4>
      </vt:variant>
      <vt:variant>
        <vt:i4>5</vt:i4>
      </vt:variant>
      <vt:variant>
        <vt:lpwstr>javascript:detail(84362);</vt:lpwstr>
      </vt:variant>
      <vt:variant>
        <vt:lpwstr/>
      </vt:variant>
      <vt:variant>
        <vt:i4>393226</vt:i4>
      </vt:variant>
      <vt:variant>
        <vt:i4>60</vt:i4>
      </vt:variant>
      <vt:variant>
        <vt:i4>0</vt:i4>
      </vt:variant>
      <vt:variant>
        <vt:i4>5</vt:i4>
      </vt:variant>
      <vt:variant>
        <vt:lpwstr>javascript:detail(89994);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pro písemnosti TBD</dc:title>
  <dc:subject>EZ, SEZ, posudky a studie</dc:subject>
  <dc:creator>Ing. Jan Chroumal</dc:creator>
  <cp:lastModifiedBy>Klemša Tomáš</cp:lastModifiedBy>
  <cp:revision>21</cp:revision>
  <cp:lastPrinted>2019-05-31T14:37:00Z</cp:lastPrinted>
  <dcterms:created xsi:type="dcterms:W3CDTF">2019-03-19T09:33:00Z</dcterms:created>
  <dcterms:modified xsi:type="dcterms:W3CDTF">2019-05-31T14:38:00Z</dcterms:modified>
</cp:coreProperties>
</file>